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《日光温室蔬菜栽培环境调控技术规范》</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jc w:val="center"/>
        <w:rPr>
          <w:rFonts w:ascii="仿宋" w:hAnsi="仿宋" w:eastAsia="仿宋"/>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spacing w:line="360" w:lineRule="auto"/>
        <w:jc w:val="center"/>
        <w:rPr>
          <w:rFonts w:ascii="宋体" w:hAnsi="宋体"/>
          <w:b/>
          <w:kern w:val="22"/>
          <w:sz w:val="10"/>
          <w:szCs w:val="10"/>
        </w:rPr>
      </w:pPr>
      <w:r>
        <w:rPr>
          <w:rFonts w:hint="eastAsia" w:ascii="宋体" w:hAnsi="宋体"/>
          <w:b/>
          <w:kern w:val="22"/>
          <w:sz w:val="32"/>
          <w:szCs w:val="32"/>
        </w:rPr>
        <w:t>编制单位：山西农业大学</w:t>
      </w:r>
    </w:p>
    <w:p>
      <w:pPr>
        <w:jc w:val="center"/>
        <w:rPr>
          <w:rFonts w:ascii="宋体" w:hAnsi="宋体"/>
          <w:b/>
          <w:sz w:val="32"/>
          <w:szCs w:val="32"/>
        </w:rPr>
      </w:pPr>
      <w:r>
        <w:rPr>
          <w:rFonts w:hint="eastAsia" w:ascii="宋体" w:hAnsi="宋体"/>
          <w:b/>
          <w:sz w:val="32"/>
          <w:szCs w:val="32"/>
        </w:rPr>
        <w:t xml:space="preserve"> 二〇二四年</w:t>
      </w:r>
      <w:r>
        <w:rPr>
          <w:rFonts w:hint="eastAsia" w:ascii="宋体" w:hAnsi="宋体"/>
          <w:b/>
          <w:sz w:val="32"/>
          <w:szCs w:val="32"/>
          <w:lang w:eastAsia="zh-CN"/>
        </w:rPr>
        <w:t>五</w:t>
      </w:r>
      <w:bookmarkStart w:id="2" w:name="_GoBack"/>
      <w:bookmarkEnd w:id="2"/>
      <w:r>
        <w:rPr>
          <w:rFonts w:hint="eastAsia" w:ascii="宋体" w:hAnsi="宋体"/>
          <w:b/>
          <w:sz w:val="32"/>
          <w:szCs w:val="32"/>
        </w:rPr>
        <w:t>月</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spacing w:line="520" w:lineRule="exact"/>
        <w:jc w:val="center"/>
        <w:rPr>
          <w:rFonts w:ascii="宋体"/>
          <w:b/>
          <w:sz w:val="30"/>
          <w:szCs w:val="30"/>
        </w:rPr>
      </w:pPr>
      <w:r>
        <w:rPr>
          <w:rFonts w:hint="eastAsia" w:ascii="宋体" w:hAnsi="宋体"/>
          <w:b/>
          <w:sz w:val="30"/>
          <w:szCs w:val="30"/>
        </w:rPr>
        <w:t>山西省地方标准</w:t>
      </w:r>
    </w:p>
    <w:p>
      <w:pPr>
        <w:spacing w:line="520" w:lineRule="exact"/>
        <w:jc w:val="center"/>
        <w:rPr>
          <w:rFonts w:ascii="宋体"/>
          <w:b/>
          <w:sz w:val="30"/>
          <w:szCs w:val="30"/>
        </w:rPr>
      </w:pPr>
      <w:r>
        <w:rPr>
          <w:rFonts w:hint="eastAsia" w:ascii="宋体" w:hAnsi="宋体"/>
          <w:b/>
          <w:sz w:val="30"/>
          <w:szCs w:val="30"/>
        </w:rPr>
        <w:t>《日光温室蔬菜栽培环境调控技术规范》</w:t>
      </w:r>
    </w:p>
    <w:p>
      <w:pPr>
        <w:spacing w:line="520" w:lineRule="exact"/>
        <w:jc w:val="center"/>
        <w:rPr>
          <w:rFonts w:ascii="宋体" w:hAnsi="宋体"/>
          <w:b/>
          <w:sz w:val="30"/>
          <w:szCs w:val="30"/>
        </w:rPr>
      </w:pPr>
      <w:r>
        <w:rPr>
          <w:rFonts w:hint="eastAsia" w:ascii="宋体" w:hAnsi="宋体"/>
          <w:b/>
          <w:sz w:val="30"/>
          <w:szCs w:val="30"/>
        </w:rPr>
        <w:t>编制说明</w:t>
      </w:r>
    </w:p>
    <w:p>
      <w:pPr>
        <w:spacing w:line="520" w:lineRule="exact"/>
        <w:jc w:val="center"/>
        <w:rPr>
          <w:rFonts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left="465"/>
        <w:outlineLvl w:val="1"/>
        <w:rPr>
          <w:rFonts w:ascii="楷体_GB2312" w:eastAsia="楷体_GB2312"/>
          <w:sz w:val="24"/>
        </w:rPr>
      </w:pPr>
      <w:r>
        <w:rPr>
          <w:rFonts w:hint="eastAsia" w:ascii="楷体_GB2312" w:eastAsia="楷体_GB2312"/>
          <w:sz w:val="24"/>
        </w:rPr>
        <w:t>1任务来源</w:t>
      </w:r>
    </w:p>
    <w:p>
      <w:pPr>
        <w:spacing w:line="360" w:lineRule="auto"/>
        <w:ind w:firstLine="480" w:firstLineChars="200"/>
        <w:jc w:val="left"/>
        <w:outlineLvl w:val="1"/>
        <w:rPr>
          <w:rFonts w:ascii="仿宋_GB2312" w:hAnsi="宋体" w:eastAsia="仿宋_GB2312"/>
          <w:sz w:val="24"/>
        </w:rPr>
      </w:pPr>
      <w:r>
        <w:rPr>
          <w:rFonts w:hint="eastAsia" w:ascii="仿宋_GB2312" w:hAnsi="宋体" w:eastAsia="仿宋_GB2312"/>
          <w:sz w:val="24"/>
        </w:rPr>
        <w:t>按照山西省市场监督管理局关于2022年度省级地方标准复审结论公告（山西省地方标准公告2022年第20号），《日光温室蔬菜栽培环境调控技术规范》DB14/T  1190—2016被列入山西省地方标准修订计划，本标准由山西省农业标准化技术委员会（SXS/TC19）归口。</w:t>
      </w:r>
    </w:p>
    <w:p>
      <w:pPr>
        <w:spacing w:line="360" w:lineRule="auto"/>
        <w:ind w:left="465"/>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pPr>
        <w:spacing w:line="360" w:lineRule="auto"/>
        <w:ind w:firstLine="480" w:firstLineChars="200"/>
        <w:jc w:val="left"/>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sz w:val="24"/>
        </w:rPr>
        <w:t>山西农业大学园艺学院和晋中市太谷区现代农业产业发展中心承担</w:t>
      </w:r>
      <w:r>
        <w:rPr>
          <w:rFonts w:ascii="仿宋_GB2312" w:hAnsi="宋体" w:eastAsia="仿宋_GB2312"/>
          <w:sz w:val="24"/>
        </w:rPr>
        <w:t>。</w:t>
      </w:r>
    </w:p>
    <w:p>
      <w:pPr>
        <w:spacing w:line="360" w:lineRule="auto"/>
        <w:ind w:firstLine="480" w:firstLineChars="200"/>
        <w:jc w:val="center"/>
        <w:outlineLvl w:val="1"/>
        <w:rPr>
          <w:rFonts w:ascii="仿宋_GB2312" w:hAnsi="宋体" w:eastAsia="仿宋_GB2312"/>
          <w:sz w:val="24"/>
        </w:rPr>
      </w:pPr>
      <w:r>
        <w:rPr>
          <w:rFonts w:ascii="仿宋_GB2312" w:hAnsi="宋体" w:eastAsia="仿宋_GB2312"/>
          <w:sz w:val="24"/>
        </w:rPr>
        <w:t>主要起草人信息</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0"/>
        <w:gridCol w:w="936"/>
        <w:gridCol w:w="2346"/>
        <w:gridCol w:w="2148"/>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0" w:type="dxa"/>
          </w:tcPr>
          <w:p>
            <w:pPr>
              <w:spacing w:line="400" w:lineRule="exact"/>
              <w:jc w:val="center"/>
              <w:rPr>
                <w:rFonts w:ascii="仿宋" w:hAnsi="仿宋" w:eastAsia="仿宋" w:cs="Courier New"/>
                <w:sz w:val="24"/>
              </w:rPr>
            </w:pPr>
            <w:r>
              <w:rPr>
                <w:rFonts w:hint="eastAsia" w:ascii="仿宋" w:hAnsi="仿宋" w:eastAsia="仿宋" w:cs="Courier New"/>
                <w:sz w:val="24"/>
              </w:rPr>
              <w:t>姓名</w:t>
            </w:r>
          </w:p>
        </w:tc>
        <w:tc>
          <w:tcPr>
            <w:tcW w:w="936" w:type="dxa"/>
          </w:tcPr>
          <w:p>
            <w:pPr>
              <w:spacing w:line="400" w:lineRule="exact"/>
              <w:jc w:val="center"/>
              <w:rPr>
                <w:rFonts w:ascii="仿宋" w:hAnsi="仿宋" w:eastAsia="仿宋" w:cs="Courier New"/>
                <w:sz w:val="24"/>
              </w:rPr>
            </w:pPr>
            <w:r>
              <w:rPr>
                <w:rFonts w:hint="eastAsia" w:ascii="仿宋" w:hAnsi="仿宋" w:eastAsia="仿宋" w:cs="Courier New"/>
                <w:sz w:val="24"/>
              </w:rPr>
              <w:t>性别</w:t>
            </w:r>
          </w:p>
        </w:tc>
        <w:tc>
          <w:tcPr>
            <w:tcW w:w="2346" w:type="dxa"/>
          </w:tcPr>
          <w:p>
            <w:pPr>
              <w:spacing w:line="400" w:lineRule="exact"/>
              <w:jc w:val="center"/>
              <w:rPr>
                <w:rFonts w:ascii="仿宋" w:hAnsi="仿宋" w:eastAsia="仿宋" w:cs="Courier New"/>
                <w:sz w:val="24"/>
              </w:rPr>
            </w:pPr>
            <w:r>
              <w:rPr>
                <w:rFonts w:hint="eastAsia" w:ascii="仿宋" w:hAnsi="仿宋" w:eastAsia="仿宋" w:cs="Courier New"/>
                <w:sz w:val="24"/>
              </w:rPr>
              <w:t>职务/职称</w:t>
            </w:r>
          </w:p>
        </w:tc>
        <w:tc>
          <w:tcPr>
            <w:tcW w:w="2148" w:type="dxa"/>
          </w:tcPr>
          <w:p>
            <w:pPr>
              <w:spacing w:line="400" w:lineRule="exact"/>
              <w:jc w:val="center"/>
              <w:rPr>
                <w:rFonts w:ascii="仿宋" w:hAnsi="仿宋" w:eastAsia="仿宋" w:cs="Courier New"/>
                <w:sz w:val="24"/>
              </w:rPr>
            </w:pPr>
            <w:r>
              <w:rPr>
                <w:rFonts w:hint="eastAsia" w:ascii="仿宋" w:hAnsi="仿宋" w:eastAsia="仿宋" w:cs="Courier New"/>
                <w:sz w:val="24"/>
              </w:rPr>
              <w:t>工作单位</w:t>
            </w:r>
          </w:p>
        </w:tc>
        <w:tc>
          <w:tcPr>
            <w:tcW w:w="0" w:type="auto"/>
          </w:tcPr>
          <w:p>
            <w:pPr>
              <w:spacing w:line="400" w:lineRule="exact"/>
              <w:jc w:val="center"/>
              <w:rPr>
                <w:rFonts w:ascii="仿宋" w:hAnsi="仿宋" w:eastAsia="仿宋" w:cs="Courier New"/>
                <w:sz w:val="24"/>
              </w:rPr>
            </w:pPr>
            <w:r>
              <w:rPr>
                <w:rFonts w:hint="eastAsia" w:ascii="仿宋" w:hAnsi="仿宋" w:eastAsia="仿宋" w:cs="Courier New"/>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0"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侯雷平</w:t>
            </w:r>
          </w:p>
        </w:tc>
        <w:tc>
          <w:tcPr>
            <w:tcW w:w="93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男</w:t>
            </w:r>
          </w:p>
        </w:tc>
        <w:tc>
          <w:tcPr>
            <w:tcW w:w="234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教授</w:t>
            </w:r>
          </w:p>
        </w:tc>
        <w:tc>
          <w:tcPr>
            <w:tcW w:w="214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0" w:type="auto"/>
            <w:vAlign w:val="center"/>
          </w:tcPr>
          <w:p>
            <w:pPr>
              <w:spacing w:line="400" w:lineRule="exact"/>
              <w:jc w:val="center"/>
              <w:rPr>
                <w:rFonts w:ascii="仿宋" w:hAnsi="仿宋" w:eastAsia="仿宋" w:cs="Courier New"/>
                <w:sz w:val="24"/>
              </w:rPr>
            </w:pPr>
            <w:r>
              <w:rPr>
                <w:rFonts w:hint="eastAsia" w:ascii="仿宋" w:hAnsi="仿宋" w:eastAsia="仿宋" w:cs="Courier New"/>
                <w:sz w:val="24"/>
              </w:rPr>
              <w:t>组织修订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0"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白晓静</w:t>
            </w:r>
          </w:p>
        </w:tc>
        <w:tc>
          <w:tcPr>
            <w:tcW w:w="93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女</w:t>
            </w:r>
          </w:p>
        </w:tc>
        <w:tc>
          <w:tcPr>
            <w:tcW w:w="234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农艺师</w:t>
            </w:r>
          </w:p>
        </w:tc>
        <w:tc>
          <w:tcPr>
            <w:tcW w:w="2148" w:type="dxa"/>
            <w:vAlign w:val="center"/>
          </w:tcPr>
          <w:p>
            <w:pPr>
              <w:tabs>
                <w:tab w:val="left" w:pos="475"/>
              </w:tabs>
              <w:spacing w:line="400" w:lineRule="exact"/>
              <w:jc w:val="left"/>
              <w:rPr>
                <w:rFonts w:ascii="仿宋" w:hAnsi="仿宋" w:eastAsia="仿宋" w:cs="Courier New"/>
                <w:sz w:val="24"/>
              </w:rPr>
            </w:pPr>
            <w:r>
              <w:rPr>
                <w:rFonts w:hint="eastAsia" w:ascii="仿宋" w:hAnsi="仿宋" w:eastAsia="仿宋" w:cs="Courier New"/>
                <w:sz w:val="24"/>
              </w:rPr>
              <w:t>太谷区现代农业产业发展中心</w:t>
            </w:r>
          </w:p>
        </w:tc>
        <w:tc>
          <w:tcPr>
            <w:tcW w:w="0" w:type="auto"/>
            <w:vAlign w:val="center"/>
          </w:tcPr>
          <w:p>
            <w:pPr>
              <w:spacing w:line="400" w:lineRule="exact"/>
              <w:jc w:val="center"/>
              <w:rPr>
                <w:rFonts w:ascii="仿宋" w:hAnsi="仿宋" w:eastAsia="仿宋" w:cs="Courier New"/>
                <w:sz w:val="24"/>
              </w:rPr>
            </w:pPr>
            <w:r>
              <w:rPr>
                <w:rFonts w:hint="eastAsia" w:ascii="仿宋" w:hAnsi="仿宋" w:eastAsia="仿宋" w:cs="Courier New"/>
                <w:sz w:val="24"/>
              </w:rPr>
              <w:t>技术指标验证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0"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张  毅</w:t>
            </w:r>
          </w:p>
        </w:tc>
        <w:tc>
          <w:tcPr>
            <w:tcW w:w="93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男</w:t>
            </w:r>
          </w:p>
        </w:tc>
        <w:tc>
          <w:tcPr>
            <w:tcW w:w="234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系主任/教授</w:t>
            </w:r>
          </w:p>
        </w:tc>
        <w:tc>
          <w:tcPr>
            <w:tcW w:w="214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0" w:type="auto"/>
            <w:vAlign w:val="center"/>
          </w:tcPr>
          <w:p>
            <w:pPr>
              <w:spacing w:line="400" w:lineRule="exact"/>
              <w:jc w:val="center"/>
              <w:rPr>
                <w:rFonts w:ascii="仿宋" w:hAnsi="仿宋" w:eastAsia="仿宋" w:cs="Courier New"/>
                <w:sz w:val="24"/>
              </w:rPr>
            </w:pPr>
            <w:r>
              <w:rPr>
                <w:rFonts w:hint="eastAsia" w:ascii="仿宋" w:hAnsi="仿宋" w:eastAsia="仿宋" w:cs="Courier New"/>
                <w:sz w:val="24"/>
              </w:rPr>
              <w:t>技术指标审核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0"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李梅兰</w:t>
            </w:r>
          </w:p>
        </w:tc>
        <w:tc>
          <w:tcPr>
            <w:tcW w:w="93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女</w:t>
            </w:r>
          </w:p>
        </w:tc>
        <w:tc>
          <w:tcPr>
            <w:tcW w:w="234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教授</w:t>
            </w:r>
          </w:p>
        </w:tc>
        <w:tc>
          <w:tcPr>
            <w:tcW w:w="214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0" w:type="auto"/>
            <w:vAlign w:val="center"/>
          </w:tcPr>
          <w:p>
            <w:pPr>
              <w:spacing w:line="400" w:lineRule="exact"/>
              <w:jc w:val="center"/>
              <w:rPr>
                <w:rFonts w:ascii="仿宋" w:hAnsi="仿宋" w:eastAsia="仿宋" w:cs="Courier New"/>
                <w:sz w:val="24"/>
              </w:rPr>
            </w:pPr>
            <w:r>
              <w:rPr>
                <w:rFonts w:hint="eastAsia" w:ascii="仿宋" w:hAnsi="仿宋" w:eastAsia="仿宋" w:cs="Courier New"/>
                <w:sz w:val="24"/>
              </w:rPr>
              <w:t>技术指标审核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0"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石  玉</w:t>
            </w:r>
          </w:p>
        </w:tc>
        <w:tc>
          <w:tcPr>
            <w:tcW w:w="93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女</w:t>
            </w:r>
          </w:p>
        </w:tc>
        <w:tc>
          <w:tcPr>
            <w:tcW w:w="234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副教授</w:t>
            </w:r>
          </w:p>
        </w:tc>
        <w:tc>
          <w:tcPr>
            <w:tcW w:w="214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0" w:type="auto"/>
            <w:vAlign w:val="center"/>
          </w:tcPr>
          <w:p>
            <w:pPr>
              <w:spacing w:line="400" w:lineRule="exact"/>
              <w:jc w:val="center"/>
              <w:rPr>
                <w:rFonts w:ascii="仿宋" w:hAnsi="仿宋" w:eastAsia="仿宋" w:cs="Courier New"/>
                <w:sz w:val="24"/>
              </w:rPr>
            </w:pPr>
            <w:r>
              <w:rPr>
                <w:rFonts w:hint="eastAsia" w:ascii="仿宋" w:hAnsi="仿宋" w:eastAsia="仿宋" w:cs="Courier New"/>
                <w:sz w:val="24"/>
              </w:rPr>
              <w:t>技术指标论证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0"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宋红霞</w:t>
            </w:r>
          </w:p>
        </w:tc>
        <w:tc>
          <w:tcPr>
            <w:tcW w:w="93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女</w:t>
            </w:r>
          </w:p>
        </w:tc>
        <w:tc>
          <w:tcPr>
            <w:tcW w:w="234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副教授</w:t>
            </w:r>
          </w:p>
        </w:tc>
        <w:tc>
          <w:tcPr>
            <w:tcW w:w="214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0" w:type="auto"/>
            <w:vAlign w:val="center"/>
          </w:tcPr>
          <w:p>
            <w:pPr>
              <w:spacing w:line="400" w:lineRule="exact"/>
              <w:jc w:val="center"/>
              <w:rPr>
                <w:rFonts w:ascii="仿宋" w:hAnsi="仿宋" w:eastAsia="仿宋" w:cs="Courier New"/>
                <w:sz w:val="24"/>
              </w:rPr>
            </w:pPr>
            <w:r>
              <w:rPr>
                <w:rFonts w:hint="eastAsia" w:ascii="仿宋" w:hAnsi="仿宋" w:eastAsia="仿宋" w:cs="Courier New"/>
                <w:sz w:val="24"/>
              </w:rPr>
              <w:t>技术指标论证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0"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郑少文</w:t>
            </w:r>
          </w:p>
        </w:tc>
        <w:tc>
          <w:tcPr>
            <w:tcW w:w="93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男</w:t>
            </w:r>
          </w:p>
        </w:tc>
        <w:tc>
          <w:tcPr>
            <w:tcW w:w="234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副教授</w:t>
            </w:r>
          </w:p>
        </w:tc>
        <w:tc>
          <w:tcPr>
            <w:tcW w:w="214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0" w:type="auto"/>
            <w:vAlign w:val="center"/>
          </w:tcPr>
          <w:p>
            <w:pPr>
              <w:spacing w:line="400" w:lineRule="exact"/>
              <w:jc w:val="center"/>
              <w:rPr>
                <w:rFonts w:ascii="仿宋" w:hAnsi="仿宋" w:eastAsia="仿宋" w:cs="Courier New"/>
                <w:sz w:val="24"/>
              </w:rPr>
            </w:pPr>
            <w:r>
              <w:rPr>
                <w:rFonts w:hint="eastAsia" w:ascii="仿宋" w:hAnsi="仿宋" w:eastAsia="仿宋" w:cs="Courier New"/>
                <w:sz w:val="24"/>
              </w:rPr>
              <w:t>技术指标论证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0"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聂红玫</w:t>
            </w:r>
          </w:p>
        </w:tc>
        <w:tc>
          <w:tcPr>
            <w:tcW w:w="93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女</w:t>
            </w:r>
          </w:p>
        </w:tc>
        <w:tc>
          <w:tcPr>
            <w:tcW w:w="234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讲师</w:t>
            </w:r>
          </w:p>
        </w:tc>
        <w:tc>
          <w:tcPr>
            <w:tcW w:w="214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0" w:type="auto"/>
            <w:vAlign w:val="center"/>
          </w:tcPr>
          <w:p>
            <w:pPr>
              <w:spacing w:line="400" w:lineRule="exact"/>
              <w:jc w:val="center"/>
              <w:rPr>
                <w:rFonts w:ascii="仿宋" w:hAnsi="仿宋" w:eastAsia="仿宋" w:cs="Courier New"/>
                <w:sz w:val="24"/>
              </w:rPr>
            </w:pPr>
            <w:r>
              <w:rPr>
                <w:rFonts w:hint="eastAsia" w:ascii="仿宋" w:hAnsi="仿宋" w:eastAsia="仿宋" w:cs="Courier New"/>
                <w:sz w:val="24"/>
              </w:rPr>
              <w:t>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0"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李  斌</w:t>
            </w:r>
          </w:p>
        </w:tc>
        <w:tc>
          <w:tcPr>
            <w:tcW w:w="93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男</w:t>
            </w:r>
          </w:p>
        </w:tc>
        <w:tc>
          <w:tcPr>
            <w:tcW w:w="234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副系主任/副教授</w:t>
            </w:r>
          </w:p>
        </w:tc>
        <w:tc>
          <w:tcPr>
            <w:tcW w:w="214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0" w:type="auto"/>
            <w:vAlign w:val="center"/>
          </w:tcPr>
          <w:p>
            <w:pPr>
              <w:spacing w:line="400" w:lineRule="exact"/>
              <w:jc w:val="center"/>
              <w:rPr>
                <w:rFonts w:ascii="仿宋" w:hAnsi="仿宋" w:eastAsia="仿宋" w:cs="Courier New"/>
                <w:sz w:val="24"/>
              </w:rPr>
            </w:pPr>
            <w:r>
              <w:rPr>
                <w:rFonts w:hint="eastAsia" w:ascii="仿宋" w:hAnsi="仿宋" w:eastAsia="仿宋" w:cs="Courier New"/>
                <w:sz w:val="24"/>
              </w:rPr>
              <w:t>技术指标论证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0"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王艳芳</w:t>
            </w:r>
          </w:p>
        </w:tc>
        <w:tc>
          <w:tcPr>
            <w:tcW w:w="93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女</w:t>
            </w:r>
          </w:p>
        </w:tc>
        <w:tc>
          <w:tcPr>
            <w:tcW w:w="2346"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高级实验师</w:t>
            </w:r>
          </w:p>
        </w:tc>
        <w:tc>
          <w:tcPr>
            <w:tcW w:w="2148" w:type="dxa"/>
            <w:vAlign w:val="center"/>
          </w:tcPr>
          <w:p>
            <w:pPr>
              <w:spacing w:line="400" w:lineRule="exact"/>
              <w:jc w:val="center"/>
              <w:rPr>
                <w:rFonts w:ascii="仿宋" w:hAnsi="仿宋" w:eastAsia="仿宋" w:cs="Courier New"/>
                <w:sz w:val="24"/>
              </w:rPr>
            </w:pPr>
            <w:r>
              <w:rPr>
                <w:rFonts w:hint="eastAsia" w:ascii="仿宋" w:hAnsi="仿宋" w:eastAsia="仿宋" w:cs="Courier New"/>
                <w:sz w:val="24"/>
              </w:rPr>
              <w:t>山西农业大学</w:t>
            </w:r>
          </w:p>
        </w:tc>
        <w:tc>
          <w:tcPr>
            <w:tcW w:w="0" w:type="auto"/>
            <w:vAlign w:val="center"/>
          </w:tcPr>
          <w:p>
            <w:pPr>
              <w:spacing w:line="400" w:lineRule="exact"/>
              <w:jc w:val="center"/>
              <w:rPr>
                <w:rFonts w:ascii="仿宋" w:hAnsi="仿宋" w:eastAsia="仿宋" w:cs="Courier New"/>
                <w:sz w:val="24"/>
              </w:rPr>
            </w:pPr>
            <w:r>
              <w:rPr>
                <w:rFonts w:hint="eastAsia" w:ascii="仿宋" w:hAnsi="仿宋" w:eastAsia="仿宋" w:cs="Courier New"/>
                <w:sz w:val="24"/>
              </w:rPr>
              <w:t>收集资料</w:t>
            </w:r>
          </w:p>
        </w:tc>
      </w:tr>
    </w:tbl>
    <w:p>
      <w:pPr>
        <w:spacing w:line="360" w:lineRule="auto"/>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日光温室蔬菜栽培就是将现代科技应用到蔬菜种植过程中，通过一系列人为介入的方式改变其生长条件，在一定程度上摆脱季节、气候等因素的限制，减少自然灾害带来的不良影响。日光温室蔬菜产业的发展使蔬菜产量增加，货架期延长，在很大程度上解决了蔬菜产品质量安全问题和蔬菜供应的季节问题。</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目前，日光温室仍然是我省设施蔬菜生产的主力军，也是生产效益最好的设施类型。但在日光温室蔬菜生产过程中，经常遇到低温、高湿、弱光、CO</w:t>
      </w:r>
      <w:r>
        <w:rPr>
          <w:rFonts w:hint="eastAsia" w:ascii="仿宋_GB2312" w:hAnsi="仿宋" w:eastAsia="仿宋_GB2312"/>
          <w:sz w:val="24"/>
          <w:vertAlign w:val="subscript"/>
        </w:rPr>
        <w:t>2</w:t>
      </w:r>
      <w:r>
        <w:rPr>
          <w:rFonts w:hint="eastAsia" w:ascii="仿宋_GB2312" w:hAnsi="仿宋" w:eastAsia="仿宋_GB2312"/>
          <w:sz w:val="24"/>
        </w:rPr>
        <w:t>匮缺等逆境，加上生产者未能及时掌握相应的环境调控技术规范，严重影响了日光温室作物的周年生产和高效优质稳产。</w:t>
      </w:r>
    </w:p>
    <w:p>
      <w:pPr>
        <w:spacing w:line="360" w:lineRule="auto"/>
        <w:ind w:firstLine="480" w:firstLineChars="200"/>
        <w:rPr>
          <w:rFonts w:ascii="仿宋_GB2312" w:hAnsi="仿宋" w:eastAsia="仿宋_GB2312"/>
          <w:sz w:val="24"/>
        </w:rPr>
      </w:pPr>
      <w:r>
        <w:rPr>
          <w:rFonts w:ascii="仿宋_GB2312" w:hAnsi="仿宋" w:eastAsia="仿宋_GB2312"/>
          <w:sz w:val="24"/>
        </w:rPr>
        <w:t>温</w:t>
      </w:r>
      <w:r>
        <w:rPr>
          <w:rFonts w:hint="eastAsia" w:ascii="仿宋_GB2312" w:hAnsi="仿宋" w:eastAsia="仿宋_GB2312"/>
          <w:sz w:val="24"/>
        </w:rPr>
        <w:t>、</w:t>
      </w:r>
      <w:r>
        <w:rPr>
          <w:rFonts w:ascii="仿宋_GB2312" w:hAnsi="仿宋" w:eastAsia="仿宋_GB2312"/>
          <w:sz w:val="24"/>
        </w:rPr>
        <w:t>光</w:t>
      </w:r>
      <w:r>
        <w:rPr>
          <w:rFonts w:hint="eastAsia" w:ascii="仿宋_GB2312" w:hAnsi="仿宋" w:eastAsia="仿宋_GB2312"/>
          <w:sz w:val="24"/>
        </w:rPr>
        <w:t>、</w:t>
      </w:r>
      <w:r>
        <w:rPr>
          <w:rFonts w:ascii="仿宋_GB2312" w:hAnsi="仿宋" w:eastAsia="仿宋_GB2312"/>
          <w:sz w:val="24"/>
        </w:rPr>
        <w:t>湿</w:t>
      </w:r>
      <w:r>
        <w:rPr>
          <w:rFonts w:hint="eastAsia" w:ascii="仿宋_GB2312" w:hAnsi="仿宋" w:eastAsia="仿宋_GB2312"/>
          <w:sz w:val="24"/>
        </w:rPr>
        <w:t>以及CO</w:t>
      </w:r>
      <w:r>
        <w:rPr>
          <w:rFonts w:hint="eastAsia" w:ascii="仿宋_GB2312" w:hAnsi="仿宋" w:eastAsia="仿宋_GB2312"/>
          <w:sz w:val="24"/>
          <w:vertAlign w:val="subscript"/>
        </w:rPr>
        <w:t>2</w:t>
      </w:r>
      <w:r>
        <w:rPr>
          <w:rFonts w:ascii="仿宋_GB2312" w:hAnsi="仿宋" w:eastAsia="仿宋_GB2312"/>
          <w:sz w:val="24"/>
        </w:rPr>
        <w:t>等环境因子不协调极大地影响着当前和今后一个时期</w:t>
      </w:r>
      <w:r>
        <w:rPr>
          <w:rFonts w:hint="eastAsia" w:ascii="仿宋_GB2312" w:hAnsi="仿宋" w:eastAsia="仿宋_GB2312"/>
          <w:sz w:val="24"/>
        </w:rPr>
        <w:t>日光温室</w:t>
      </w:r>
      <w:r>
        <w:rPr>
          <w:rFonts w:ascii="仿宋_GB2312" w:hAnsi="仿宋" w:eastAsia="仿宋_GB2312"/>
          <w:sz w:val="24"/>
        </w:rPr>
        <w:t>蔬菜产量、质量和效益的进一步提升</w:t>
      </w:r>
      <w:r>
        <w:rPr>
          <w:rFonts w:hint="eastAsia" w:ascii="仿宋_GB2312" w:hAnsi="仿宋" w:eastAsia="仿宋_GB2312"/>
          <w:sz w:val="24"/>
        </w:rPr>
        <w:t>。该标准的修订可有效解决日光温室</w:t>
      </w:r>
      <w:r>
        <w:rPr>
          <w:rFonts w:ascii="仿宋_GB2312" w:hAnsi="仿宋" w:eastAsia="仿宋_GB2312"/>
          <w:sz w:val="24"/>
        </w:rPr>
        <w:t>栽培环境障碍，有利于推动</w:t>
      </w:r>
      <w:r>
        <w:rPr>
          <w:rFonts w:hint="eastAsia" w:ascii="仿宋_GB2312" w:hAnsi="仿宋" w:eastAsia="仿宋_GB2312"/>
          <w:sz w:val="24"/>
        </w:rPr>
        <w:t>我省蔬菜生产</w:t>
      </w:r>
      <w:r>
        <w:rPr>
          <w:rFonts w:ascii="仿宋_GB2312" w:hAnsi="仿宋" w:eastAsia="仿宋_GB2312"/>
          <w:sz w:val="24"/>
        </w:rPr>
        <w:t>持续增效和农民持续增收</w:t>
      </w:r>
      <w:r>
        <w:rPr>
          <w:rFonts w:hint="eastAsia" w:ascii="仿宋_GB2312" w:hAnsi="仿宋" w:eastAsia="仿宋_GB2312"/>
          <w:sz w:val="24"/>
        </w:rPr>
        <w:t>；该标准的修订可促进</w:t>
      </w:r>
      <w:r>
        <w:rPr>
          <w:rFonts w:ascii="仿宋_GB2312" w:hAnsi="仿宋" w:eastAsia="仿宋_GB2312"/>
          <w:sz w:val="24"/>
        </w:rPr>
        <w:t>新技术、新材料</w:t>
      </w:r>
      <w:r>
        <w:rPr>
          <w:rFonts w:hint="eastAsia" w:ascii="仿宋_GB2312" w:hAnsi="仿宋" w:eastAsia="仿宋_GB2312"/>
          <w:sz w:val="24"/>
        </w:rPr>
        <w:t>在日光温室蔬菜生产中的</w:t>
      </w:r>
      <w:r>
        <w:rPr>
          <w:rFonts w:ascii="仿宋_GB2312" w:hAnsi="仿宋" w:eastAsia="仿宋_GB2312"/>
          <w:sz w:val="24"/>
        </w:rPr>
        <w:t>应用</w:t>
      </w:r>
      <w:r>
        <w:rPr>
          <w:rFonts w:hint="eastAsia" w:ascii="仿宋_GB2312" w:hAnsi="仿宋" w:eastAsia="仿宋_GB2312"/>
          <w:sz w:val="24"/>
        </w:rPr>
        <w:t>，</w:t>
      </w:r>
      <w:r>
        <w:rPr>
          <w:rFonts w:ascii="仿宋_GB2312" w:hAnsi="仿宋" w:eastAsia="仿宋_GB2312"/>
          <w:sz w:val="24"/>
        </w:rPr>
        <w:t>提升</w:t>
      </w:r>
      <w:r>
        <w:rPr>
          <w:rFonts w:hint="eastAsia" w:ascii="仿宋_GB2312" w:hAnsi="仿宋" w:eastAsia="仿宋_GB2312"/>
          <w:sz w:val="24"/>
        </w:rPr>
        <w:t>我省</w:t>
      </w:r>
      <w:r>
        <w:rPr>
          <w:rFonts w:ascii="仿宋_GB2312" w:hAnsi="仿宋" w:eastAsia="仿宋_GB2312"/>
          <w:sz w:val="24"/>
        </w:rPr>
        <w:t>设施蔬菜生产技术</w:t>
      </w:r>
      <w:r>
        <w:rPr>
          <w:rFonts w:hint="eastAsia" w:ascii="仿宋_GB2312" w:hAnsi="仿宋" w:eastAsia="仿宋_GB2312"/>
          <w:sz w:val="24"/>
        </w:rPr>
        <w:t>整体</w:t>
      </w:r>
      <w:r>
        <w:rPr>
          <w:rFonts w:ascii="仿宋_GB2312" w:hAnsi="仿宋" w:eastAsia="仿宋_GB2312"/>
          <w:sz w:val="24"/>
        </w:rPr>
        <w:t>水平</w:t>
      </w:r>
      <w:r>
        <w:rPr>
          <w:rFonts w:hint="eastAsia" w:ascii="仿宋_GB2312" w:hAnsi="仿宋" w:eastAsia="仿宋_GB2312"/>
          <w:sz w:val="24"/>
        </w:rPr>
        <w:t>；该标准的修订</w:t>
      </w:r>
      <w:r>
        <w:rPr>
          <w:rFonts w:ascii="仿宋_GB2312" w:hAnsi="仿宋" w:eastAsia="仿宋_GB2312"/>
          <w:sz w:val="24"/>
        </w:rPr>
        <w:t>可</w:t>
      </w:r>
      <w:r>
        <w:rPr>
          <w:rFonts w:hint="eastAsia" w:ascii="仿宋_GB2312" w:hAnsi="仿宋" w:eastAsia="仿宋_GB2312"/>
          <w:sz w:val="24"/>
        </w:rPr>
        <w:t>创造适宜的温光水肥气等栽培环境，</w:t>
      </w:r>
      <w:r>
        <w:rPr>
          <w:rFonts w:ascii="仿宋_GB2312" w:hAnsi="仿宋" w:eastAsia="仿宋_GB2312"/>
          <w:sz w:val="24"/>
        </w:rPr>
        <w:t>降低病害发生程度，减少化学农的用量，从而达到</w:t>
      </w:r>
      <w:r>
        <w:rPr>
          <w:rFonts w:hint="eastAsia" w:ascii="仿宋_GB2312" w:hAnsi="仿宋" w:eastAsia="仿宋_GB2312"/>
          <w:sz w:val="24"/>
        </w:rPr>
        <w:t>提高种植效益和</w:t>
      </w:r>
      <w:r>
        <w:rPr>
          <w:rFonts w:ascii="仿宋_GB2312" w:hAnsi="仿宋" w:eastAsia="仿宋_GB2312"/>
          <w:sz w:val="24"/>
        </w:rPr>
        <w:t>保护生态环境的效果。</w:t>
      </w:r>
    </w:p>
    <w:p>
      <w:pPr>
        <w:spacing w:line="360" w:lineRule="auto"/>
        <w:ind w:firstLine="480" w:firstLineChars="200"/>
        <w:outlineLvl w:val="0"/>
        <w:rPr>
          <w:rFonts w:ascii="黑体" w:eastAsia="黑体"/>
          <w:sz w:val="24"/>
        </w:rPr>
      </w:pPr>
      <w:r>
        <w:rPr>
          <w:rFonts w:ascii="黑体" w:eastAsia="黑体"/>
          <w:sz w:val="24"/>
        </w:rPr>
        <w:t>三、主要</w:t>
      </w:r>
      <w:r>
        <w:rPr>
          <w:rFonts w:hint="eastAsia" w:ascii="黑体" w:eastAsia="黑体"/>
          <w:sz w:val="24"/>
        </w:rPr>
        <w:t>修订</w:t>
      </w:r>
      <w:r>
        <w:rPr>
          <w:rFonts w:ascii="黑体" w:eastAsia="黑体"/>
          <w:sz w:val="24"/>
        </w:rPr>
        <w:t>工作过程</w:t>
      </w:r>
    </w:p>
    <w:p>
      <w:pPr>
        <w:spacing w:line="400" w:lineRule="exact"/>
        <w:ind w:firstLine="480" w:firstLineChars="200"/>
        <w:rPr>
          <w:rFonts w:eastAsia="仿宋_GB2312"/>
          <w:bCs/>
          <w:sz w:val="24"/>
        </w:rPr>
      </w:pPr>
      <w:r>
        <w:rPr>
          <w:rFonts w:hint="eastAsia" w:ascii="楷体_GB2312" w:eastAsia="楷体_GB2312"/>
          <w:sz w:val="24"/>
        </w:rPr>
        <w:t>1 成立标准修订工作组</w:t>
      </w:r>
    </w:p>
    <w:p>
      <w:pPr>
        <w:spacing w:line="360" w:lineRule="auto"/>
        <w:ind w:firstLine="480" w:firstLineChars="200"/>
        <w:rPr>
          <w:rFonts w:ascii="仿宋_GB2312" w:hAnsi="仿宋" w:eastAsia="仿宋_GB2312"/>
          <w:sz w:val="24"/>
        </w:rPr>
      </w:pPr>
      <w:r>
        <w:rPr>
          <w:rFonts w:ascii="仿宋_GB2312" w:hAnsi="仿宋" w:eastAsia="仿宋_GB2312"/>
          <w:sz w:val="24"/>
        </w:rPr>
        <w:t>接到</w:t>
      </w:r>
      <w:r>
        <w:rPr>
          <w:rFonts w:hint="eastAsia" w:ascii="仿宋_GB2312" w:hAnsi="仿宋" w:eastAsia="仿宋_GB2312"/>
          <w:sz w:val="24"/>
        </w:rPr>
        <w:t>修订</w:t>
      </w:r>
      <w:r>
        <w:rPr>
          <w:rFonts w:ascii="仿宋_GB2312" w:hAnsi="仿宋" w:eastAsia="仿宋_GB2312"/>
          <w:sz w:val="24"/>
        </w:rPr>
        <w:t>任务后，</w:t>
      </w:r>
      <w:r>
        <w:rPr>
          <w:rFonts w:hint="eastAsia" w:ascii="仿宋_GB2312" w:hAnsi="仿宋" w:eastAsia="仿宋_GB2312"/>
          <w:sz w:val="24"/>
        </w:rPr>
        <w:t>首先</w:t>
      </w:r>
      <w:r>
        <w:rPr>
          <w:rFonts w:ascii="仿宋_GB2312" w:hAnsi="仿宋" w:eastAsia="仿宋_GB2312"/>
          <w:sz w:val="24"/>
        </w:rPr>
        <w:t>组织技术骨干成立</w:t>
      </w:r>
      <w:r>
        <w:rPr>
          <w:rFonts w:hint="eastAsia" w:ascii="仿宋_GB2312" w:hAnsi="仿宋" w:eastAsia="仿宋_GB2312"/>
          <w:sz w:val="24"/>
        </w:rPr>
        <w:t>了</w:t>
      </w:r>
      <w:r>
        <w:rPr>
          <w:rFonts w:ascii="仿宋_GB2312" w:hAnsi="仿宋" w:eastAsia="仿宋_GB2312"/>
          <w:sz w:val="24"/>
        </w:rPr>
        <w:t>《</w:t>
      </w:r>
      <w:r>
        <w:rPr>
          <w:rFonts w:hint="eastAsia" w:ascii="仿宋_GB2312" w:hAnsi="仿宋" w:eastAsia="仿宋_GB2312"/>
          <w:sz w:val="24"/>
        </w:rPr>
        <w:t>日光温室蔬菜栽培环境调控技术规范</w:t>
      </w:r>
      <w:r>
        <w:rPr>
          <w:rFonts w:ascii="仿宋_GB2312" w:hAnsi="仿宋" w:eastAsia="仿宋_GB2312"/>
          <w:sz w:val="24"/>
        </w:rPr>
        <w:t>》</w:t>
      </w:r>
      <w:r>
        <w:rPr>
          <w:rFonts w:hint="eastAsia" w:ascii="仿宋_GB2312" w:hAnsi="仿宋" w:eastAsia="仿宋_GB2312"/>
          <w:sz w:val="24"/>
        </w:rPr>
        <w:t>修订</w:t>
      </w:r>
      <w:r>
        <w:rPr>
          <w:rFonts w:ascii="仿宋_GB2312" w:hAnsi="仿宋" w:eastAsia="仿宋_GB2312"/>
          <w:sz w:val="24"/>
        </w:rPr>
        <w:t>工作组，工作组成员具有较丰富的专业知识和实践经验，熟悉业务，了解标准化工作的相关规定并具有较强的文字表达能力。工作组成立后，认真学习了</w:t>
      </w:r>
      <w:bookmarkStart w:id="0" w:name="_Hlk156055769"/>
      <w:r>
        <w:rPr>
          <w:rFonts w:hint="eastAsia" w:ascii="仿宋_GB2312" w:hAnsi="仿宋" w:eastAsia="仿宋_GB2312"/>
          <w:sz w:val="24"/>
        </w:rPr>
        <w:t>GB/T 1.1-2020《标准化工作导则 第1部分：标准化文件的结构和起草规则》</w:t>
      </w:r>
      <w:bookmarkEnd w:id="0"/>
      <w:r>
        <w:rPr>
          <w:rFonts w:ascii="仿宋_GB2312" w:hAnsi="仿宋" w:eastAsia="仿宋_GB2312"/>
          <w:sz w:val="24"/>
        </w:rPr>
        <w:t>和相关的国家标准与地方标准，制定工作计划，明确了内部分工及进度要求，责任落实到人。</w:t>
      </w:r>
    </w:p>
    <w:p>
      <w:pPr>
        <w:spacing w:line="360" w:lineRule="auto"/>
        <w:ind w:firstLine="480" w:firstLineChars="200"/>
        <w:rPr>
          <w:rFonts w:eastAsia="仿宋_GB2312"/>
          <w:bCs/>
          <w:sz w:val="24"/>
        </w:rPr>
      </w:pPr>
      <w:r>
        <w:rPr>
          <w:rFonts w:hint="eastAsia" w:ascii="楷体_GB2312" w:eastAsia="楷体_GB2312"/>
          <w:sz w:val="24"/>
        </w:rPr>
        <w:t>2 调研考察</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为了掌握日光温室环境调控技术现状，接到修订任务后，项目组成员先后多次在太谷、榆次、曲沃、新绛、晋城等日光温室蔬菜主要生产县区进行调研，广泛听取相关企业和农户的意见和建议，并在调研和修订过程中增加了实际应用单位-</w:t>
      </w:r>
      <w:r>
        <w:rPr>
          <w:rFonts w:hint="eastAsia" w:ascii="仿宋" w:hAnsi="仿宋" w:eastAsia="仿宋" w:cs="Courier New"/>
          <w:sz w:val="24"/>
        </w:rPr>
        <w:t>太谷区现代农业产业发展中心</w:t>
      </w:r>
      <w:r>
        <w:rPr>
          <w:rFonts w:hint="eastAsia" w:ascii="仿宋_GB2312" w:hAnsi="仿宋" w:eastAsia="仿宋_GB2312"/>
          <w:sz w:val="24"/>
        </w:rPr>
        <w:t>。</w:t>
      </w:r>
    </w:p>
    <w:p>
      <w:pPr>
        <w:spacing w:line="360" w:lineRule="auto"/>
        <w:ind w:firstLine="480" w:firstLineChars="200"/>
        <w:rPr>
          <w:rFonts w:ascii="楷体_GB2312" w:eastAsia="楷体_GB2312"/>
          <w:sz w:val="24"/>
        </w:rPr>
      </w:pPr>
      <w:r>
        <w:rPr>
          <w:rFonts w:hint="eastAsia" w:eastAsia="仿宋_GB2312"/>
          <w:bCs/>
          <w:sz w:val="24"/>
        </w:rPr>
        <w:t xml:space="preserve">3 </w:t>
      </w:r>
      <w:r>
        <w:rPr>
          <w:rFonts w:hint="eastAsia" w:ascii="楷体_GB2312" w:eastAsia="楷体_GB2312"/>
          <w:sz w:val="24"/>
        </w:rPr>
        <w:t>收集资料</w:t>
      </w:r>
    </w:p>
    <w:p>
      <w:pPr>
        <w:spacing w:line="360" w:lineRule="auto"/>
        <w:ind w:firstLine="480" w:firstLineChars="200"/>
        <w:jc w:val="left"/>
        <w:rPr>
          <w:rFonts w:ascii="仿宋_GB2312" w:hAnsi="宋体" w:eastAsia="仿宋_GB2312"/>
          <w:sz w:val="24"/>
        </w:rPr>
      </w:pPr>
      <w:r>
        <w:rPr>
          <w:rFonts w:hint="eastAsia" w:ascii="仿宋_GB2312" w:hAnsi="仿宋" w:eastAsia="仿宋_GB2312"/>
          <w:sz w:val="24"/>
        </w:rPr>
        <w:t>项目组在充分考察调研的基础上，通过查阅文献，收集在温室设计、通风、加温、保温、采光、补光等方面相关的国家、行业和地方标准，并结合起草组近几年的示范推广项目和试验数据，经分析讨论以确保数据资料的准确性。</w:t>
      </w:r>
    </w:p>
    <w:p>
      <w:pPr>
        <w:spacing w:line="360" w:lineRule="auto"/>
        <w:ind w:firstLine="480" w:firstLineChars="200"/>
        <w:rPr>
          <w:rFonts w:ascii="楷体_GB2312" w:eastAsia="楷体_GB2312"/>
          <w:sz w:val="24"/>
        </w:rPr>
      </w:pPr>
    </w:p>
    <w:p>
      <w:pPr>
        <w:spacing w:line="360" w:lineRule="auto"/>
        <w:ind w:firstLine="480" w:firstLineChars="200"/>
        <w:rPr>
          <w:rFonts w:ascii="楷体_GB2312" w:eastAsia="楷体_GB2312"/>
          <w:sz w:val="24"/>
        </w:rPr>
      </w:pPr>
      <w:r>
        <w:rPr>
          <w:rFonts w:hint="eastAsia" w:ascii="楷体_GB2312" w:eastAsia="楷体_GB2312"/>
          <w:sz w:val="24"/>
        </w:rPr>
        <w:t>4 修订文本</w:t>
      </w:r>
    </w:p>
    <w:p>
      <w:pPr>
        <w:spacing w:line="360" w:lineRule="auto"/>
        <w:ind w:firstLine="480" w:firstLineChars="200"/>
        <w:jc w:val="left"/>
        <w:rPr>
          <w:rFonts w:eastAsia="仿宋_GB2312"/>
          <w:bCs/>
          <w:sz w:val="24"/>
        </w:rPr>
      </w:pPr>
      <w:r>
        <w:rPr>
          <w:rFonts w:hint="eastAsia" w:ascii="仿宋_GB2312" w:hAnsi="仿宋" w:eastAsia="仿宋_GB2312"/>
          <w:sz w:val="24"/>
        </w:rPr>
        <w:t>项目组在充分考察调研和收集资料、查阅文献的基础上，于2023年年底完成了《日光温室蔬菜栽培环境调控技术规范》修订初稿，并增加了“CO</w:t>
      </w:r>
      <w:r>
        <w:rPr>
          <w:rFonts w:hint="eastAsia" w:ascii="仿宋_GB2312" w:hAnsi="仿宋" w:eastAsia="仿宋_GB2312"/>
          <w:sz w:val="24"/>
          <w:vertAlign w:val="subscript"/>
        </w:rPr>
        <w:t>2</w:t>
      </w:r>
      <w:r>
        <w:rPr>
          <w:rFonts w:hint="eastAsia" w:ascii="仿宋_GB2312" w:hAnsi="仿宋" w:eastAsia="仿宋_GB2312"/>
          <w:sz w:val="24"/>
        </w:rPr>
        <w:t>气体调控”和“智能调控”等相关内容。</w:t>
      </w:r>
    </w:p>
    <w:p>
      <w:pPr>
        <w:spacing w:line="360" w:lineRule="auto"/>
        <w:ind w:firstLine="480" w:firstLineChars="200"/>
        <w:rPr>
          <w:rFonts w:ascii="楷体_GB2312" w:eastAsia="楷体_GB2312"/>
          <w:sz w:val="24"/>
        </w:rPr>
      </w:pPr>
      <w:r>
        <w:rPr>
          <w:rFonts w:hint="eastAsia" w:ascii="楷体_GB2312" w:eastAsia="楷体_GB2312"/>
          <w:sz w:val="24"/>
        </w:rPr>
        <w:t>5 技术评审</w:t>
      </w:r>
    </w:p>
    <w:p>
      <w:pPr>
        <w:spacing w:line="360" w:lineRule="auto"/>
        <w:ind w:firstLine="480" w:firstLineChars="200"/>
        <w:jc w:val="left"/>
        <w:rPr>
          <w:rFonts w:eastAsia="仿宋_GB2312"/>
          <w:bCs/>
          <w:sz w:val="24"/>
        </w:rPr>
      </w:pPr>
      <w:bookmarkStart w:id="1" w:name="_Hlk156055828"/>
      <w:r>
        <w:rPr>
          <w:rFonts w:hint="eastAsia" w:ascii="仿宋_GB2312" w:hAnsi="仿宋" w:eastAsia="仿宋_GB2312"/>
          <w:sz w:val="24"/>
        </w:rPr>
        <w:t>初稿形成后，修订组组织山西省园艺产业发展中心、山西省农产品质量安全检验检测中心、山西省蔬菜产业技术体系的相关专家以及太原市农业农村局和清徐、曲沃等相关实施应用单位人员进行了初稿讨论和意见征集，形成</w:t>
      </w:r>
      <w:bookmarkEnd w:id="1"/>
      <w:r>
        <w:rPr>
          <w:rFonts w:hint="eastAsia" w:eastAsia="仿宋_GB2312"/>
          <w:bCs/>
          <w:sz w:val="24"/>
        </w:rPr>
        <w:t>征求意见稿。</w:t>
      </w:r>
    </w:p>
    <w:p>
      <w:pPr>
        <w:spacing w:line="360" w:lineRule="auto"/>
        <w:ind w:firstLine="480" w:firstLineChars="200"/>
        <w:rPr>
          <w:rFonts w:ascii="楷体_GB2312" w:eastAsia="楷体_GB2312"/>
          <w:sz w:val="24"/>
        </w:rPr>
      </w:pPr>
      <w:r>
        <w:rPr>
          <w:rFonts w:hint="eastAsia" w:ascii="楷体_GB2312" w:eastAsia="楷体_GB2312"/>
          <w:sz w:val="24"/>
        </w:rPr>
        <w:t>6 征求意见</w:t>
      </w:r>
    </w:p>
    <w:p>
      <w:pPr>
        <w:spacing w:line="360" w:lineRule="auto"/>
        <w:ind w:firstLine="480" w:firstLineChars="200"/>
        <w:jc w:val="left"/>
        <w:rPr>
          <w:rFonts w:eastAsia="仿宋_GB2312"/>
          <w:bCs/>
          <w:sz w:val="24"/>
        </w:rPr>
      </w:pPr>
      <w:r>
        <w:rPr>
          <w:rFonts w:hint="eastAsia" w:ascii="仿宋_GB2312" w:hAnsi="仿宋" w:eastAsia="仿宋_GB2312"/>
          <w:sz w:val="24"/>
        </w:rPr>
        <w:t>2024年1月，标准起草小组组织全体编写人员并邀请相关学院蔬菜专家召开标准修订内部评审会议，起草小组在充分吸纳各位专家意见的基础上，将标准修订初稿修改成为初审稿，并</w:t>
      </w:r>
      <w:r>
        <w:rPr>
          <w:rFonts w:hint="eastAsia" w:eastAsia="仿宋_GB2312"/>
          <w:bCs/>
          <w:sz w:val="24"/>
        </w:rPr>
        <w:t>报省市场监督管理局挂网向社会公开征求意见。</w:t>
      </w:r>
    </w:p>
    <w:p>
      <w:pPr>
        <w:spacing w:line="360" w:lineRule="auto"/>
        <w:ind w:firstLine="480" w:firstLineChars="200"/>
        <w:rPr>
          <w:rFonts w:ascii="楷体_GB2312" w:eastAsia="楷体_GB2312"/>
          <w:sz w:val="24"/>
        </w:rPr>
      </w:pPr>
      <w:r>
        <w:rPr>
          <w:rFonts w:hint="eastAsia" w:ascii="楷体_GB2312" w:eastAsia="楷体_GB2312"/>
          <w:sz w:val="24"/>
        </w:rPr>
        <w:t>7 完善文本</w:t>
      </w:r>
    </w:p>
    <w:p>
      <w:pPr>
        <w:spacing w:line="400" w:lineRule="exact"/>
        <w:ind w:firstLine="480" w:firstLineChars="200"/>
        <w:rPr>
          <w:rFonts w:eastAsia="仿宋_GB2312"/>
          <w:bCs/>
          <w:sz w:val="24"/>
        </w:rPr>
      </w:pPr>
      <w:r>
        <w:rPr>
          <w:rFonts w:hint="eastAsia" w:ascii="仿宋_GB2312" w:hAnsi="仿宋" w:eastAsia="仿宋_GB2312"/>
          <w:sz w:val="24"/>
        </w:rPr>
        <w:t>2024年3月27日，根据征求意见</w:t>
      </w:r>
      <w:r>
        <w:rPr>
          <w:rFonts w:hint="eastAsia" w:eastAsia="仿宋_GB2312"/>
          <w:bCs/>
          <w:sz w:val="24"/>
        </w:rPr>
        <w:t>进一步修改完善后形成标准送审稿，报标委会评审表决。</w:t>
      </w:r>
    </w:p>
    <w:p>
      <w:pPr>
        <w:spacing w:line="360" w:lineRule="auto"/>
        <w:ind w:firstLine="480" w:firstLineChars="200"/>
        <w:rPr>
          <w:rFonts w:ascii="楷体_GB2312" w:eastAsia="楷体_GB2312"/>
          <w:sz w:val="24"/>
        </w:rPr>
      </w:pPr>
      <w:r>
        <w:rPr>
          <w:rFonts w:hint="eastAsia" w:ascii="楷体_GB2312" w:eastAsia="楷体_GB2312"/>
          <w:sz w:val="24"/>
        </w:rPr>
        <w:t>8 形成报批稿、提交报批材料</w:t>
      </w:r>
    </w:p>
    <w:p>
      <w:pPr>
        <w:spacing w:line="400" w:lineRule="exact"/>
        <w:ind w:firstLine="480" w:firstLineChars="200"/>
        <w:rPr>
          <w:rFonts w:eastAsia="仿宋_GB2312"/>
          <w:bCs/>
          <w:sz w:val="24"/>
        </w:rPr>
      </w:pPr>
      <w:r>
        <w:rPr>
          <w:rFonts w:hint="eastAsia" w:ascii="仿宋_GB2312" w:hAnsi="仿宋" w:eastAsia="仿宋_GB2312"/>
          <w:sz w:val="24"/>
        </w:rPr>
        <w:t>2024年</w:t>
      </w:r>
      <w:r>
        <w:rPr>
          <w:rFonts w:hint="eastAsia" w:ascii="仿宋_GB2312" w:hAnsi="仿宋" w:eastAsia="仿宋_GB2312"/>
          <w:sz w:val="24"/>
          <w:lang w:val="en-US" w:eastAsia="zh-CN"/>
        </w:rPr>
        <w:t>4</w:t>
      </w:r>
      <w:r>
        <w:rPr>
          <w:rFonts w:hint="eastAsia" w:ascii="仿宋_GB2312" w:hAnsi="仿宋" w:eastAsia="仿宋_GB2312"/>
          <w:sz w:val="24"/>
        </w:rPr>
        <w:t>月</w:t>
      </w:r>
      <w:r>
        <w:rPr>
          <w:rFonts w:hint="eastAsia" w:ascii="仿宋_GB2312" w:hAnsi="仿宋" w:eastAsia="仿宋_GB2312"/>
          <w:sz w:val="24"/>
          <w:lang w:val="en-US" w:eastAsia="zh-CN"/>
        </w:rPr>
        <w:t>20</w:t>
      </w:r>
      <w:r>
        <w:rPr>
          <w:rFonts w:hint="eastAsia" w:ascii="仿宋_GB2312" w:hAnsi="仿宋" w:eastAsia="仿宋_GB2312"/>
          <w:sz w:val="24"/>
        </w:rPr>
        <w:t>日，根据评审意见</w:t>
      </w:r>
      <w:r>
        <w:rPr>
          <w:rFonts w:hint="eastAsia" w:eastAsia="仿宋_GB2312"/>
          <w:bCs/>
          <w:sz w:val="24"/>
        </w:rPr>
        <w:t>进一步修改完善后形成标准报批稿，并完善相关资料，提交报批材料。</w:t>
      </w:r>
    </w:p>
    <w:p>
      <w:pPr>
        <w:numPr>
          <w:ilvl w:val="0"/>
          <w:numId w:val="3"/>
        </w:numPr>
        <w:spacing w:line="400" w:lineRule="exact"/>
        <w:ind w:firstLine="480" w:firstLineChars="200"/>
        <w:rPr>
          <w:rFonts w:ascii="黑体" w:eastAsia="黑体"/>
          <w:sz w:val="24"/>
        </w:rPr>
      </w:pPr>
      <w:r>
        <w:rPr>
          <w:rFonts w:hint="eastAsia" w:ascii="黑体" w:eastAsia="黑体"/>
          <w:sz w:val="24"/>
        </w:rPr>
        <w:t>制修</w:t>
      </w:r>
      <w:r>
        <w:rPr>
          <w:rFonts w:ascii="黑体" w:eastAsia="黑体"/>
          <w:sz w:val="24"/>
        </w:rPr>
        <w:t>订标准的原则和依据，与现行法律、法规、标准的关系</w:t>
      </w:r>
    </w:p>
    <w:p>
      <w:pPr>
        <w:spacing w:line="360" w:lineRule="auto"/>
        <w:ind w:firstLine="480" w:firstLineChars="200"/>
        <w:rPr>
          <w:rFonts w:ascii="楷体_GB2312" w:eastAsia="楷体_GB2312"/>
          <w:sz w:val="24"/>
        </w:rPr>
      </w:pPr>
      <w:r>
        <w:rPr>
          <w:rFonts w:hint="eastAsia" w:ascii="楷体_GB2312" w:eastAsia="楷体_GB2312"/>
          <w:sz w:val="24"/>
        </w:rPr>
        <w:t>1 修订标准的原则和依据</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本标准以山西省日光温室环境调控为研究对象，规定了日光温室保温、加温、降温、采光、补光、遮光、增湿、除湿、排出有害气体、CO</w:t>
      </w:r>
      <w:r>
        <w:rPr>
          <w:rFonts w:hint="eastAsia" w:ascii="仿宋_GB2312" w:hAnsi="仿宋" w:eastAsia="仿宋_GB2312"/>
          <w:sz w:val="24"/>
          <w:vertAlign w:val="subscript"/>
        </w:rPr>
        <w:t>2</w:t>
      </w:r>
      <w:r>
        <w:rPr>
          <w:rFonts w:hint="eastAsia" w:ascii="仿宋_GB2312" w:hAnsi="仿宋" w:eastAsia="仿宋_GB2312"/>
          <w:sz w:val="24"/>
        </w:rPr>
        <w:t>施肥、通风以及智能调控等主要技术环节。在规程具体指标编制过程中，坚持从山西省日光温室生产实际出发，以满足日光温室蔬菜生产要求为切入点，坚持先进性、科学性、准确性、实用性和可操作性的原则，力求轻简化，并符合当前日光温室绿色生产的要求。</w:t>
      </w:r>
    </w:p>
    <w:p>
      <w:pPr>
        <w:numPr>
          <w:ilvl w:val="0"/>
          <w:numId w:val="4"/>
        </w:numPr>
        <w:spacing w:line="360" w:lineRule="auto"/>
        <w:ind w:firstLine="480" w:firstLineChars="200"/>
        <w:rPr>
          <w:rFonts w:ascii="仿宋_GB2312" w:hAnsi="仿宋" w:eastAsia="仿宋_GB2312"/>
          <w:sz w:val="24"/>
        </w:rPr>
      </w:pPr>
      <w:r>
        <w:rPr>
          <w:rFonts w:hint="eastAsia" w:ascii="仿宋_GB2312" w:hAnsi="仿宋" w:eastAsia="仿宋_GB2312"/>
          <w:sz w:val="24"/>
        </w:rPr>
        <w:t>科学性：本规程相关内容是修订组成员多年来各类科研项目以及调查研究的部分内容，是通过试验研究和多点示范应用形成的相关内容，并经过多年试验验证和反复修正，技术参数可靠。</w:t>
      </w:r>
    </w:p>
    <w:p>
      <w:pPr>
        <w:numPr>
          <w:ilvl w:val="0"/>
          <w:numId w:val="4"/>
        </w:numPr>
        <w:spacing w:line="360" w:lineRule="auto"/>
        <w:ind w:firstLine="480" w:firstLineChars="200"/>
        <w:rPr>
          <w:rFonts w:ascii="仿宋_GB2312" w:hAnsi="仿宋" w:eastAsia="仿宋_GB2312"/>
          <w:sz w:val="24"/>
        </w:rPr>
      </w:pPr>
      <w:r>
        <w:rPr>
          <w:rFonts w:hint="eastAsia" w:ascii="仿宋_GB2312" w:hAnsi="仿宋" w:eastAsia="仿宋_GB2312"/>
          <w:sz w:val="24"/>
        </w:rPr>
        <w:t>适应性：本规程围绕日光温室环境调控进行编制，结合了山西省境内不同地区、不同日光温室类型、不同蔬菜作物以及不同季节不同天气条件下的环境调控技术措施，具有较强的实用性。</w:t>
      </w:r>
    </w:p>
    <w:p>
      <w:pPr>
        <w:numPr>
          <w:ilvl w:val="0"/>
          <w:numId w:val="4"/>
        </w:numPr>
        <w:spacing w:line="360" w:lineRule="auto"/>
        <w:ind w:firstLine="480" w:firstLineChars="200"/>
        <w:rPr>
          <w:rFonts w:ascii="仿宋_GB2312" w:hAnsi="仿宋" w:eastAsia="仿宋_GB2312"/>
          <w:sz w:val="24"/>
        </w:rPr>
      </w:pPr>
      <w:r>
        <w:rPr>
          <w:rFonts w:hint="eastAsia" w:ascii="仿宋_GB2312" w:hAnsi="仿宋" w:eastAsia="仿宋_GB2312"/>
          <w:sz w:val="24"/>
        </w:rPr>
        <w:t>安全性：本规程在制定过程中，结合生产实践，进行了系统性和规范性的总结，并注重细节和可操作性，力求达到广大使用者看得见、用得上，安全可靠。</w:t>
      </w:r>
    </w:p>
    <w:p>
      <w:pPr>
        <w:numPr>
          <w:ilvl w:val="0"/>
          <w:numId w:val="4"/>
        </w:numPr>
        <w:spacing w:line="360" w:lineRule="auto"/>
        <w:ind w:firstLine="480" w:firstLineChars="200"/>
        <w:rPr>
          <w:rFonts w:ascii="仿宋_GB2312" w:hAnsi="仿宋" w:eastAsia="仿宋_GB2312"/>
          <w:sz w:val="24"/>
        </w:rPr>
      </w:pPr>
      <w:r>
        <w:rPr>
          <w:rFonts w:hint="eastAsia" w:ascii="仿宋_GB2312" w:hAnsi="仿宋" w:eastAsia="仿宋_GB2312"/>
          <w:sz w:val="24"/>
        </w:rPr>
        <w:t>先进性：本规程在制定和修订过程中，结合了项目团队先进的科研成果和试验示范效果，并充分调研和征集了最新的设施设备以及环境调控方法。</w:t>
      </w:r>
    </w:p>
    <w:p>
      <w:pPr>
        <w:spacing w:line="360" w:lineRule="auto"/>
        <w:ind w:firstLine="480" w:firstLineChars="200"/>
        <w:rPr>
          <w:rFonts w:ascii="楷体_GB2312" w:eastAsia="楷体_GB2312"/>
          <w:sz w:val="24"/>
        </w:rPr>
      </w:pPr>
      <w:r>
        <w:rPr>
          <w:rFonts w:hint="eastAsia" w:ascii="楷体_GB2312" w:eastAsia="楷体_GB2312"/>
          <w:sz w:val="24"/>
        </w:rPr>
        <w:t>2 与现行法律、法规、标准的关系</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本标准从日光温室生产实际要求出发，参考相关的国家和行业标准和规范，结合山西省当地实际情况进行制定，与现行法律、法规和强制性标准无相互矛盾和抵触的条款。</w:t>
      </w:r>
    </w:p>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spacing w:line="360" w:lineRule="auto"/>
        <w:ind w:firstLine="480" w:firstLineChars="200"/>
        <w:rPr>
          <w:rFonts w:eastAsia="仿宋_GB2312"/>
          <w:bCs/>
          <w:sz w:val="24"/>
        </w:rPr>
      </w:pPr>
      <w:r>
        <w:rPr>
          <w:rFonts w:hint="eastAsia" w:eastAsia="仿宋_GB2312"/>
          <w:bCs/>
          <w:sz w:val="24"/>
        </w:rPr>
        <w:t>标准修订组以“科学性、安全性、适应性和先进性”为修订原则，以文本结构更加合理、表述更加准确、技术指标更加科学为修订目标，从2个方面对文本进行了修订，其中：</w:t>
      </w:r>
    </w:p>
    <w:p>
      <w:pPr>
        <w:spacing w:line="420" w:lineRule="exact"/>
        <w:ind w:firstLine="480" w:firstLineChars="200"/>
        <w:rPr>
          <w:rFonts w:eastAsia="仿宋_GB2312"/>
          <w:bCs/>
          <w:sz w:val="24"/>
        </w:rPr>
      </w:pPr>
      <w:r>
        <w:rPr>
          <w:rFonts w:hint="eastAsia" w:eastAsia="仿宋_GB2312"/>
          <w:bCs/>
          <w:sz w:val="24"/>
        </w:rPr>
        <w:t>1、涉及结构性调整的主要有4项：</w:t>
      </w:r>
    </w:p>
    <w:p>
      <w:pPr>
        <w:spacing w:line="420" w:lineRule="exact"/>
        <w:ind w:firstLine="480" w:firstLineChars="200"/>
        <w:rPr>
          <w:rFonts w:eastAsia="仿宋_GB2312"/>
          <w:bCs/>
          <w:sz w:val="24"/>
        </w:rPr>
      </w:pPr>
      <w:r>
        <w:rPr>
          <w:rFonts w:hint="eastAsia" w:eastAsia="仿宋_GB2312"/>
          <w:bCs/>
          <w:sz w:val="24"/>
        </w:rPr>
        <w:t>（1）调整了规范性引用文件。修订原因：引用最新文件。</w:t>
      </w:r>
    </w:p>
    <w:p>
      <w:pPr>
        <w:spacing w:line="420" w:lineRule="exact"/>
        <w:ind w:firstLine="480" w:firstLineChars="200"/>
        <w:rPr>
          <w:rFonts w:eastAsia="仿宋_GB2312"/>
          <w:bCs/>
          <w:sz w:val="24"/>
        </w:rPr>
      </w:pPr>
      <w:r>
        <w:rPr>
          <w:rFonts w:hint="eastAsia" w:eastAsia="仿宋_GB2312"/>
          <w:bCs/>
          <w:sz w:val="24"/>
        </w:rPr>
        <w:t>（2）调整了“保温”部分技术措施的前后顺序。修订原因：按照重要性和适用性进行调整。</w:t>
      </w:r>
    </w:p>
    <w:p>
      <w:pPr>
        <w:spacing w:line="420" w:lineRule="exact"/>
        <w:ind w:firstLine="480" w:firstLineChars="200"/>
        <w:rPr>
          <w:rFonts w:eastAsia="仿宋_GB2312"/>
          <w:bCs/>
          <w:sz w:val="24"/>
        </w:rPr>
      </w:pPr>
      <w:r>
        <w:rPr>
          <w:rFonts w:hint="eastAsia" w:eastAsia="仿宋_GB2312"/>
          <w:bCs/>
          <w:sz w:val="24"/>
        </w:rPr>
        <w:t>（3）删除了“锅炉加温”和“电热线加温”。修订原因：生产上基本上不再应用。</w:t>
      </w:r>
    </w:p>
    <w:p>
      <w:pPr>
        <w:spacing w:line="420" w:lineRule="exact"/>
        <w:ind w:firstLine="480" w:firstLineChars="200"/>
        <w:rPr>
          <w:rFonts w:eastAsia="仿宋_GB2312"/>
          <w:bCs/>
          <w:sz w:val="24"/>
        </w:rPr>
      </w:pPr>
      <w:r>
        <w:rPr>
          <w:rFonts w:hint="eastAsia" w:eastAsia="仿宋_GB2312"/>
          <w:bCs/>
          <w:sz w:val="24"/>
        </w:rPr>
        <w:t>（3）增加了“气体调控”和“智能调控”。修订原因：目前生产需要。</w:t>
      </w:r>
    </w:p>
    <w:p>
      <w:pPr>
        <w:spacing w:line="420" w:lineRule="exact"/>
        <w:ind w:firstLine="480" w:firstLineChars="200"/>
        <w:rPr>
          <w:rFonts w:eastAsia="仿宋_GB2312"/>
          <w:bCs/>
          <w:sz w:val="24"/>
        </w:rPr>
      </w:pPr>
      <w:r>
        <w:rPr>
          <w:rFonts w:hint="eastAsia" w:eastAsia="仿宋_GB2312"/>
          <w:bCs/>
          <w:sz w:val="24"/>
        </w:rPr>
        <w:t>2、涉及表述与编辑性修改的主要有5项：</w:t>
      </w:r>
    </w:p>
    <w:p>
      <w:pPr>
        <w:pStyle w:val="32"/>
        <w:numPr>
          <w:ilvl w:val="0"/>
          <w:numId w:val="0"/>
        </w:numPr>
        <w:spacing w:before="159" w:after="159" w:line="420" w:lineRule="exact"/>
        <w:ind w:firstLine="480" w:firstLineChars="200"/>
        <w:rPr>
          <w:rFonts w:eastAsia="仿宋_GB2312"/>
          <w:bCs/>
          <w:sz w:val="24"/>
        </w:rPr>
      </w:pPr>
      <w:r>
        <w:rPr>
          <w:rFonts w:hint="eastAsia" w:eastAsia="仿宋_GB2312"/>
          <w:bCs/>
          <w:sz w:val="24"/>
        </w:rPr>
        <w:t>（1）更改“微喷雾降温”为“弥雾降温”</w:t>
      </w:r>
    </w:p>
    <w:p>
      <w:pPr>
        <w:pStyle w:val="32"/>
        <w:numPr>
          <w:ilvl w:val="0"/>
          <w:numId w:val="0"/>
        </w:numPr>
        <w:spacing w:before="159" w:after="159" w:line="420" w:lineRule="exact"/>
        <w:ind w:firstLine="480" w:firstLineChars="200"/>
        <w:rPr>
          <w:rFonts w:eastAsia="仿宋_GB2312"/>
          <w:bCs/>
          <w:sz w:val="24"/>
        </w:rPr>
      </w:pPr>
      <w:r>
        <w:rPr>
          <w:rFonts w:hint="eastAsia" w:eastAsia="仿宋_GB2312"/>
          <w:bCs/>
          <w:sz w:val="24"/>
        </w:rPr>
        <w:t>（2）更改“热风炉加温”为“热风加温”。</w:t>
      </w:r>
    </w:p>
    <w:p>
      <w:pPr>
        <w:pStyle w:val="32"/>
        <w:numPr>
          <w:ilvl w:val="0"/>
          <w:numId w:val="0"/>
        </w:numPr>
        <w:spacing w:before="159" w:after="159" w:line="420" w:lineRule="exact"/>
        <w:ind w:firstLine="480" w:firstLineChars="200"/>
        <w:rPr>
          <w:rFonts w:eastAsia="仿宋_GB2312"/>
          <w:bCs/>
          <w:sz w:val="24"/>
        </w:rPr>
      </w:pPr>
      <w:r>
        <w:rPr>
          <w:rFonts w:hint="eastAsia" w:eastAsia="仿宋_GB2312"/>
          <w:bCs/>
          <w:sz w:val="24"/>
        </w:rPr>
        <w:t>（3）更改“电暖风机加温”为“暖风机加温”</w:t>
      </w:r>
    </w:p>
    <w:p>
      <w:pPr>
        <w:pStyle w:val="32"/>
        <w:numPr>
          <w:ilvl w:val="0"/>
          <w:numId w:val="0"/>
        </w:numPr>
        <w:spacing w:before="159" w:after="159" w:line="420" w:lineRule="exact"/>
        <w:ind w:firstLine="480" w:firstLineChars="200"/>
        <w:rPr>
          <w:rFonts w:eastAsia="仿宋_GB2312"/>
          <w:bCs/>
          <w:sz w:val="24"/>
        </w:rPr>
      </w:pPr>
      <w:r>
        <w:rPr>
          <w:rFonts w:hint="eastAsia" w:eastAsia="仿宋_GB2312"/>
          <w:bCs/>
          <w:sz w:val="24"/>
        </w:rPr>
        <w:t>（4）更改“南北垄向”为“东西垄向”。</w:t>
      </w:r>
    </w:p>
    <w:p>
      <w:pPr>
        <w:pStyle w:val="32"/>
        <w:numPr>
          <w:ilvl w:val="0"/>
          <w:numId w:val="0"/>
        </w:numPr>
        <w:spacing w:before="159" w:after="159" w:line="420" w:lineRule="exact"/>
        <w:ind w:firstLine="480" w:firstLineChars="200"/>
        <w:rPr>
          <w:rFonts w:eastAsia="仿宋_GB2312"/>
          <w:bCs/>
          <w:sz w:val="24"/>
        </w:rPr>
      </w:pPr>
      <w:r>
        <w:rPr>
          <w:rFonts w:hint="eastAsia" w:eastAsia="仿宋_GB2312"/>
          <w:bCs/>
          <w:sz w:val="24"/>
        </w:rPr>
        <w:t>（5）更改“科学灌溉”为“水肥一体化”。</w:t>
      </w:r>
    </w:p>
    <w:p>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spacing w:line="360" w:lineRule="auto"/>
        <w:ind w:firstLine="480" w:firstLineChars="200"/>
        <w:jc w:val="left"/>
        <w:rPr>
          <w:rFonts w:ascii="黑体" w:eastAsia="仿宋_GB2312"/>
          <w:bCs/>
          <w:kern w:val="0"/>
          <w:sz w:val="24"/>
          <w:szCs w:val="21"/>
        </w:rPr>
      </w:pPr>
      <w:r>
        <w:rPr>
          <w:rFonts w:hint="eastAsia" w:ascii="仿宋_GB2312" w:hAnsi="宋体" w:eastAsia="仿宋_GB2312"/>
          <w:sz w:val="24"/>
        </w:rPr>
        <w:t>无重大意见</w:t>
      </w:r>
      <w:r>
        <w:rPr>
          <w:rFonts w:hint="eastAsia" w:ascii="黑体" w:eastAsia="仿宋_GB2312"/>
          <w:bCs/>
          <w:kern w:val="0"/>
          <w:sz w:val="24"/>
          <w:szCs w:val="21"/>
        </w:rPr>
        <w:t>分歧，在文本修订过程中征求山西省园艺产业发展中心、山西省乡村产业融合发展中心意见共12条，主要涉及文字表述和文本编辑性方面内容，全部采纳。</w:t>
      </w:r>
    </w:p>
    <w:p>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1、在标准修订过程中，合规引用了国内相关标准，与国内同类标准相比，具有一定的先进性。</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2、本标准严格遵循国家标准、行业标准在日光温室蔬菜栽培环境调控方面的相关规定。</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3、本标准详细制定了日光温室温度、光照、湿度、气体等环境因子调控以及智能调控的具体方法和标准，注重可操作性，简单易行。</w:t>
      </w:r>
    </w:p>
    <w:p>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hAnsi="黑体" w:eastAsia="黑体"/>
          <w:sz w:val="24"/>
        </w:rPr>
        <w:t>作为推荐性标准或者强制性标准的建议及其理由。</w:t>
      </w:r>
    </w:p>
    <w:p>
      <w:pPr>
        <w:pStyle w:val="6"/>
        <w:spacing w:after="0" w:line="360" w:lineRule="auto"/>
        <w:ind w:firstLine="480" w:firstLineChars="200"/>
        <w:rPr>
          <w:rFonts w:ascii="仿宋_GB2312" w:hAnsi="宋体" w:eastAsia="仿宋_GB2312"/>
          <w:sz w:val="24"/>
        </w:rPr>
      </w:pPr>
      <w:r>
        <w:rPr>
          <w:rFonts w:ascii="仿宋_GB2312" w:hAnsi="宋体" w:eastAsia="仿宋_GB2312"/>
          <w:sz w:val="24"/>
        </w:rPr>
        <w:t>建议本标准作为推荐性山西省地方标准发布实施。</w:t>
      </w:r>
      <w:r>
        <w:rPr>
          <w:rFonts w:hint="eastAsia" w:ascii="仿宋_GB2312" w:hAnsi="宋体" w:eastAsia="仿宋_GB2312"/>
          <w:sz w:val="24"/>
        </w:rPr>
        <w:t>我国设施蔬菜生产水平参差不齐，环境调控水平有限，需要进一步规范和推广示范。</w:t>
      </w:r>
    </w:p>
    <w:p>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pStyle w:val="6"/>
        <w:spacing w:after="0" w:line="360" w:lineRule="auto"/>
        <w:ind w:firstLine="480" w:firstLineChars="200"/>
        <w:rPr>
          <w:rFonts w:ascii="仿宋_GB2312" w:hAnsi="宋体" w:eastAsia="仿宋_GB2312"/>
          <w:sz w:val="24"/>
        </w:rPr>
      </w:pPr>
      <w:r>
        <w:rPr>
          <w:rFonts w:hint="eastAsia" w:ascii="仿宋_GB2312" w:hAnsi="宋体" w:eastAsia="仿宋_GB2312"/>
          <w:sz w:val="24"/>
        </w:rPr>
        <w:t>1、加大宣传力度：把标准的实施作为提升山西省设施蔬菜绿色生产技术水平的重要推手，作为山西省蔬菜产业技术体系重点工作，在“山西农业网蔬菜子网”、“山西蔬菜微信”等媒体开辟专栏，在国内主要蔬菜期刊、杂志和报纸上对标准进行专题介绍和宣传，将该技术标准普及到基层生产企业和农民手中。</w:t>
      </w:r>
    </w:p>
    <w:p>
      <w:pPr>
        <w:pStyle w:val="6"/>
        <w:spacing w:after="0" w:line="360" w:lineRule="auto"/>
        <w:ind w:firstLine="480" w:firstLineChars="200"/>
        <w:rPr>
          <w:rFonts w:ascii="仿宋_GB2312" w:hAnsi="宋体" w:eastAsia="仿宋_GB2312"/>
          <w:sz w:val="24"/>
        </w:rPr>
      </w:pPr>
      <w:r>
        <w:rPr>
          <w:rFonts w:hint="eastAsia" w:ascii="仿宋_GB2312" w:hAnsi="宋体" w:eastAsia="仿宋_GB2312"/>
          <w:sz w:val="24"/>
        </w:rPr>
        <w:t>2、加强技术培训：在本标准发布实施初期，在各个示范点进行标准化技术人员的培训及现场指导，做好技术示范，深入指导，确保技术进村入户。</w:t>
      </w:r>
    </w:p>
    <w:p>
      <w:pPr>
        <w:pStyle w:val="6"/>
        <w:spacing w:after="0" w:line="360" w:lineRule="auto"/>
        <w:ind w:firstLine="480" w:firstLineChars="200"/>
        <w:rPr>
          <w:rFonts w:ascii="仿宋_GB2312" w:hAnsi="宋体" w:eastAsia="仿宋_GB2312"/>
          <w:sz w:val="24"/>
        </w:rPr>
        <w:sectPr>
          <w:footerReference r:id="rId3" w:type="default"/>
          <w:pgSz w:w="11906" w:h="16838"/>
          <w:pgMar w:top="1440" w:right="1803" w:bottom="1440" w:left="1803" w:header="851" w:footer="992" w:gutter="0"/>
          <w:pgNumType w:start="1"/>
          <w:cols w:space="0" w:num="1"/>
          <w:titlePg/>
          <w:docGrid w:type="lines" w:linePitch="319" w:charSpace="0"/>
        </w:sectPr>
      </w:pPr>
      <w:r>
        <w:rPr>
          <w:rFonts w:hint="eastAsia" w:ascii="仿宋_GB2312" w:hAnsi="宋体" w:eastAsia="仿宋_GB2312"/>
          <w:sz w:val="24"/>
        </w:rPr>
        <w:t>3、进行标准化示范：通过在山西省境内主要蔬菜园区和合作社建立该标准示范点，树立样板，奖励典型，以点带面，推进本标准的广泛实施。</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附表</w:t>
      </w:r>
    </w:p>
    <w:p>
      <w:pPr>
        <w:spacing w:line="520" w:lineRule="exact"/>
        <w:jc w:val="center"/>
        <w:rPr>
          <w:rFonts w:ascii="宋体" w:hAnsi="宋体"/>
          <w:b/>
          <w:sz w:val="30"/>
          <w:szCs w:val="30"/>
        </w:rPr>
      </w:pPr>
      <w:r>
        <w:rPr>
          <w:rFonts w:hint="eastAsia" w:ascii="宋体" w:hAnsi="宋体"/>
          <w:b/>
          <w:sz w:val="30"/>
          <w:szCs w:val="30"/>
        </w:rPr>
        <w:t>《日光温室蔬菜栽培环境调控技术规范》</w:t>
      </w:r>
    </w:p>
    <w:p>
      <w:pPr>
        <w:jc w:val="center"/>
        <w:rPr>
          <w:rFonts w:ascii="仿宋_GB2312" w:hAnsi="宋体" w:eastAsia="仿宋_GB2312"/>
          <w:sz w:val="30"/>
          <w:szCs w:val="30"/>
        </w:rPr>
      </w:pPr>
      <w:r>
        <w:rPr>
          <w:rFonts w:hint="eastAsia" w:ascii="仿宋_GB2312" w:hAnsi="宋体" w:eastAsia="仿宋_GB2312"/>
          <w:sz w:val="30"/>
          <w:szCs w:val="30"/>
        </w:rPr>
        <w:t>地方标准征求意见汇总处理表</w:t>
      </w:r>
    </w:p>
    <w:p>
      <w:pPr>
        <w:tabs>
          <w:tab w:val="left" w:pos="11340"/>
        </w:tabs>
        <w:ind w:firstLine="420" w:firstLineChars="200"/>
        <w:jc w:val="left"/>
        <w:rPr>
          <w:rFonts w:ascii="宋体" w:hAnsi="宋体"/>
          <w:szCs w:val="21"/>
        </w:rPr>
      </w:pPr>
      <w:r>
        <w:rPr>
          <w:rFonts w:hint="eastAsia" w:ascii="宋体" w:hAnsi="宋体"/>
          <w:szCs w:val="21"/>
        </w:rPr>
        <w:t xml:space="preserve">起草单位：山西农业大学 </w:t>
      </w:r>
      <w:r>
        <w:rPr>
          <w:rFonts w:ascii="宋体" w:hAnsi="宋体"/>
          <w:szCs w:val="21"/>
        </w:rPr>
        <w:t xml:space="preserve">     </w:t>
      </w:r>
      <w:r>
        <w:rPr>
          <w:rFonts w:hint="eastAsia" w:ascii="宋体" w:hAnsi="宋体"/>
          <w:szCs w:val="21"/>
        </w:rPr>
        <w:t xml:space="preserve">  承办人：侯雷平 </w:t>
      </w:r>
      <w:r>
        <w:rPr>
          <w:rFonts w:ascii="宋体" w:hAnsi="宋体"/>
          <w:szCs w:val="21"/>
        </w:rPr>
        <w:t xml:space="preserve">               </w:t>
      </w:r>
      <w:r>
        <w:rPr>
          <w:rFonts w:hint="eastAsia" w:ascii="宋体" w:hAnsi="宋体"/>
          <w:szCs w:val="21"/>
        </w:rPr>
        <w:t xml:space="preserve"> 联系电话：13603546075      填写时间：</w:t>
      </w:r>
      <w:r>
        <w:rPr>
          <w:szCs w:val="21"/>
        </w:rPr>
        <w:t>2024年</w:t>
      </w:r>
      <w:r>
        <w:rPr>
          <w:rFonts w:hint="eastAsia"/>
          <w:szCs w:val="21"/>
        </w:rPr>
        <w:t>2</w:t>
      </w:r>
      <w:r>
        <w:rPr>
          <w:szCs w:val="21"/>
        </w:rPr>
        <w:t>月18日</w:t>
      </w:r>
      <w:r>
        <w:rPr>
          <w:rFonts w:hint="eastAsia" w:ascii="宋体" w:hAnsi="宋体"/>
          <w:szCs w:val="21"/>
        </w:rPr>
        <w:t xml:space="preserve">       </w:t>
      </w:r>
    </w:p>
    <w:p>
      <w:pPr>
        <w:tabs>
          <w:tab w:val="left" w:pos="11340"/>
        </w:tabs>
        <w:ind w:firstLine="420" w:firstLineChars="200"/>
        <w:jc w:val="left"/>
        <w:rPr>
          <w:rFonts w:ascii="宋体" w:hAnsi="宋体"/>
          <w:szCs w:val="21"/>
        </w:rPr>
      </w:pPr>
      <w:r>
        <w:rPr>
          <w:rFonts w:hint="eastAsia"/>
          <w:szCs w:val="21"/>
        </w:rPr>
        <w:t xml:space="preserve">               </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3"/>
        <w:gridCol w:w="1686"/>
        <w:gridCol w:w="4534"/>
        <w:gridCol w:w="1526"/>
        <w:gridCol w:w="1170"/>
        <w:gridCol w:w="2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1043" w:type="dxa"/>
            <w:vAlign w:val="center"/>
          </w:tcPr>
          <w:p>
            <w:pPr>
              <w:adjustRightInd w:val="0"/>
              <w:snapToGrid w:val="0"/>
              <w:jc w:val="center"/>
              <w:rPr>
                <w:b/>
                <w:szCs w:val="21"/>
              </w:rPr>
            </w:pPr>
            <w:r>
              <w:rPr>
                <w:b/>
                <w:szCs w:val="21"/>
              </w:rPr>
              <w:t>序号</w:t>
            </w:r>
          </w:p>
        </w:tc>
        <w:tc>
          <w:tcPr>
            <w:tcW w:w="1686" w:type="dxa"/>
            <w:vAlign w:val="center"/>
          </w:tcPr>
          <w:p>
            <w:pPr>
              <w:adjustRightInd w:val="0"/>
              <w:snapToGrid w:val="0"/>
              <w:jc w:val="center"/>
              <w:rPr>
                <w:b/>
                <w:szCs w:val="21"/>
              </w:rPr>
            </w:pPr>
            <w:r>
              <w:rPr>
                <w:rFonts w:hint="eastAsia"/>
                <w:b/>
                <w:szCs w:val="21"/>
              </w:rPr>
              <w:t>标准</w:t>
            </w:r>
            <w:r>
              <w:rPr>
                <w:b/>
                <w:szCs w:val="21"/>
              </w:rPr>
              <w:t>章条编号</w:t>
            </w:r>
          </w:p>
        </w:tc>
        <w:tc>
          <w:tcPr>
            <w:tcW w:w="4534" w:type="dxa"/>
            <w:vAlign w:val="center"/>
          </w:tcPr>
          <w:p>
            <w:pPr>
              <w:adjustRightInd w:val="0"/>
              <w:snapToGrid w:val="0"/>
              <w:jc w:val="center"/>
              <w:rPr>
                <w:b/>
                <w:szCs w:val="21"/>
              </w:rPr>
            </w:pPr>
            <w:r>
              <w:rPr>
                <w:b/>
                <w:szCs w:val="21"/>
              </w:rPr>
              <w:t>意见内容</w:t>
            </w:r>
          </w:p>
        </w:tc>
        <w:tc>
          <w:tcPr>
            <w:tcW w:w="1526" w:type="dxa"/>
            <w:vAlign w:val="center"/>
          </w:tcPr>
          <w:p>
            <w:pPr>
              <w:adjustRightInd w:val="0"/>
              <w:snapToGrid w:val="0"/>
              <w:jc w:val="center"/>
              <w:rPr>
                <w:b/>
                <w:szCs w:val="21"/>
              </w:rPr>
            </w:pPr>
            <w:r>
              <w:rPr>
                <w:b/>
                <w:szCs w:val="21"/>
              </w:rPr>
              <w:t>提出单位</w:t>
            </w:r>
          </w:p>
        </w:tc>
        <w:tc>
          <w:tcPr>
            <w:tcW w:w="1170" w:type="dxa"/>
            <w:vAlign w:val="center"/>
          </w:tcPr>
          <w:p>
            <w:pPr>
              <w:adjustRightInd w:val="0"/>
              <w:snapToGrid w:val="0"/>
              <w:jc w:val="center"/>
              <w:rPr>
                <w:b/>
                <w:szCs w:val="21"/>
              </w:rPr>
            </w:pPr>
            <w:r>
              <w:rPr>
                <w:b/>
                <w:szCs w:val="21"/>
              </w:rPr>
              <w:t>处理意见</w:t>
            </w:r>
          </w:p>
        </w:tc>
        <w:tc>
          <w:tcPr>
            <w:tcW w:w="2743" w:type="dxa"/>
            <w:vAlign w:val="center"/>
          </w:tcPr>
          <w:p>
            <w:pPr>
              <w:adjustRightInd w:val="0"/>
              <w:snapToGrid w:val="0"/>
              <w:jc w:val="center"/>
              <w:rPr>
                <w:b/>
                <w:szCs w:val="21"/>
              </w:rPr>
            </w:pPr>
            <w:r>
              <w:rPr>
                <w:rFonts w:hint="eastAsia"/>
                <w:b/>
                <w:szCs w:val="21"/>
              </w:rPr>
              <w:t>意见处理说明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043" w:type="dxa"/>
            <w:vAlign w:val="center"/>
          </w:tcPr>
          <w:p>
            <w:pPr>
              <w:adjustRightInd w:val="0"/>
              <w:snapToGrid w:val="0"/>
              <w:jc w:val="center"/>
              <w:rPr>
                <w:bCs/>
                <w:sz w:val="18"/>
                <w:szCs w:val="18"/>
              </w:rPr>
            </w:pPr>
            <w:r>
              <w:rPr>
                <w:rFonts w:ascii="等线" w:hAnsi="等线"/>
                <w:sz w:val="18"/>
                <w:szCs w:val="18"/>
              </w:rPr>
              <w:t>1</w:t>
            </w:r>
          </w:p>
        </w:tc>
        <w:tc>
          <w:tcPr>
            <w:tcW w:w="1686" w:type="dxa"/>
            <w:vAlign w:val="center"/>
          </w:tcPr>
          <w:p>
            <w:pPr>
              <w:spacing w:line="300" w:lineRule="exact"/>
              <w:ind w:left="-107" w:leftChars="-51" w:firstLine="68" w:firstLineChars="38"/>
              <w:jc w:val="center"/>
              <w:rPr>
                <w:bCs/>
                <w:sz w:val="18"/>
                <w:szCs w:val="18"/>
              </w:rPr>
            </w:pPr>
            <w:r>
              <w:rPr>
                <w:rFonts w:hint="eastAsia"/>
                <w:bCs/>
                <w:sz w:val="18"/>
                <w:szCs w:val="18"/>
              </w:rPr>
              <w:t>2规范性引用文件</w:t>
            </w:r>
          </w:p>
        </w:tc>
        <w:tc>
          <w:tcPr>
            <w:tcW w:w="4534" w:type="dxa"/>
            <w:vAlign w:val="center"/>
          </w:tcPr>
          <w:p>
            <w:pPr>
              <w:spacing w:line="300" w:lineRule="exact"/>
              <w:ind w:left="-107" w:leftChars="-51" w:firstLine="68" w:firstLineChars="38"/>
              <w:jc w:val="center"/>
              <w:rPr>
                <w:bCs/>
                <w:sz w:val="18"/>
                <w:szCs w:val="18"/>
              </w:rPr>
            </w:pPr>
            <w:r>
              <w:rPr>
                <w:rFonts w:hint="eastAsia"/>
                <w:bCs/>
                <w:sz w:val="18"/>
                <w:szCs w:val="18"/>
              </w:rPr>
              <w:t>建议增加：GB/T 51424-2022  农业温室结构设计标准</w:t>
            </w:r>
          </w:p>
        </w:tc>
        <w:tc>
          <w:tcPr>
            <w:tcW w:w="1526" w:type="dxa"/>
            <w:vAlign w:val="center"/>
          </w:tcPr>
          <w:p>
            <w:pPr>
              <w:spacing w:line="300" w:lineRule="exact"/>
              <w:ind w:left="-107" w:leftChars="-51" w:firstLine="68" w:firstLineChars="38"/>
              <w:jc w:val="center"/>
              <w:rPr>
                <w:bCs/>
                <w:sz w:val="18"/>
                <w:szCs w:val="18"/>
              </w:rPr>
            </w:pPr>
            <w:r>
              <w:rPr>
                <w:rFonts w:hint="eastAsia"/>
                <w:bCs/>
                <w:sz w:val="18"/>
                <w:szCs w:val="18"/>
              </w:rPr>
              <w:t>山西省乡村产业融合发展中心</w:t>
            </w:r>
          </w:p>
        </w:tc>
        <w:tc>
          <w:tcPr>
            <w:tcW w:w="1170" w:type="dxa"/>
            <w:vAlign w:val="center"/>
          </w:tcPr>
          <w:p>
            <w:pPr>
              <w:spacing w:line="300" w:lineRule="exact"/>
              <w:ind w:left="-107" w:leftChars="-51" w:firstLine="68" w:firstLineChars="38"/>
              <w:jc w:val="center"/>
              <w:rPr>
                <w:bCs/>
                <w:sz w:val="18"/>
                <w:szCs w:val="18"/>
              </w:rPr>
            </w:pPr>
            <w:r>
              <w:rPr>
                <w:rFonts w:hint="eastAsia"/>
                <w:bCs/>
                <w:sz w:val="18"/>
                <w:szCs w:val="18"/>
              </w:rPr>
              <w:t>采纳</w:t>
            </w:r>
          </w:p>
        </w:tc>
        <w:tc>
          <w:tcPr>
            <w:tcW w:w="2743" w:type="dxa"/>
            <w:vAlign w:val="center"/>
          </w:tcPr>
          <w:p>
            <w:pPr>
              <w:spacing w:line="300" w:lineRule="exact"/>
              <w:ind w:left="-107" w:leftChars="-51" w:firstLine="68" w:firstLineChars="38"/>
              <w:jc w:val="center"/>
              <w:rPr>
                <w:bCs/>
                <w:sz w:val="18"/>
                <w:szCs w:val="18"/>
              </w:rPr>
            </w:pPr>
            <w:r>
              <w:rPr>
                <w:rFonts w:hint="eastAsia"/>
                <w:bCs/>
                <w:sz w:val="18"/>
                <w:szCs w:val="18"/>
              </w:rPr>
              <w:t>增加了该规范性文件。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043" w:type="dxa"/>
            <w:vAlign w:val="center"/>
          </w:tcPr>
          <w:p>
            <w:pPr>
              <w:adjustRightInd w:val="0"/>
              <w:snapToGrid w:val="0"/>
              <w:jc w:val="center"/>
              <w:rPr>
                <w:rFonts w:ascii="等线" w:hAnsi="等线"/>
                <w:sz w:val="18"/>
                <w:szCs w:val="18"/>
              </w:rPr>
            </w:pPr>
            <w:r>
              <w:rPr>
                <w:rFonts w:hint="eastAsia" w:ascii="等线" w:hAnsi="等线"/>
                <w:sz w:val="18"/>
                <w:szCs w:val="18"/>
              </w:rPr>
              <w:t>2</w:t>
            </w:r>
          </w:p>
        </w:tc>
        <w:tc>
          <w:tcPr>
            <w:tcW w:w="1686" w:type="dxa"/>
            <w:vAlign w:val="center"/>
          </w:tcPr>
          <w:p>
            <w:pPr>
              <w:spacing w:line="300" w:lineRule="exact"/>
              <w:ind w:left="-107" w:leftChars="-51" w:firstLine="68" w:firstLineChars="38"/>
              <w:jc w:val="center"/>
              <w:rPr>
                <w:bCs/>
                <w:sz w:val="18"/>
                <w:szCs w:val="18"/>
              </w:rPr>
            </w:pPr>
            <w:r>
              <w:rPr>
                <w:rFonts w:hint="eastAsia"/>
                <w:bCs/>
                <w:sz w:val="18"/>
                <w:szCs w:val="18"/>
              </w:rPr>
              <w:t>3 术语和定义</w:t>
            </w:r>
          </w:p>
        </w:tc>
        <w:tc>
          <w:tcPr>
            <w:tcW w:w="4534" w:type="dxa"/>
            <w:vAlign w:val="center"/>
          </w:tcPr>
          <w:p>
            <w:pPr>
              <w:spacing w:line="300" w:lineRule="exact"/>
              <w:ind w:left="-107" w:leftChars="-51" w:firstLine="68" w:firstLineChars="38"/>
              <w:jc w:val="center"/>
              <w:rPr>
                <w:bCs/>
                <w:sz w:val="18"/>
                <w:szCs w:val="18"/>
              </w:rPr>
            </w:pPr>
            <w:r>
              <w:rPr>
                <w:rFonts w:hint="eastAsia"/>
                <w:bCs/>
                <w:sz w:val="18"/>
                <w:szCs w:val="18"/>
              </w:rPr>
              <w:t>建议对文中“冠层”进行定义</w:t>
            </w:r>
          </w:p>
        </w:tc>
        <w:tc>
          <w:tcPr>
            <w:tcW w:w="1526" w:type="dxa"/>
            <w:vAlign w:val="center"/>
          </w:tcPr>
          <w:p>
            <w:pPr>
              <w:spacing w:line="300" w:lineRule="exact"/>
              <w:ind w:left="-107" w:leftChars="-51" w:firstLine="68" w:firstLineChars="38"/>
              <w:jc w:val="center"/>
              <w:rPr>
                <w:bCs/>
                <w:sz w:val="18"/>
                <w:szCs w:val="18"/>
              </w:rPr>
            </w:pPr>
            <w:r>
              <w:rPr>
                <w:rFonts w:hint="eastAsia"/>
                <w:bCs/>
                <w:sz w:val="18"/>
                <w:szCs w:val="18"/>
              </w:rPr>
              <w:t>山西省园艺产业发展中心</w:t>
            </w:r>
          </w:p>
        </w:tc>
        <w:tc>
          <w:tcPr>
            <w:tcW w:w="1170" w:type="dxa"/>
            <w:vAlign w:val="center"/>
          </w:tcPr>
          <w:p>
            <w:pPr>
              <w:spacing w:line="300" w:lineRule="exact"/>
              <w:ind w:left="-107" w:leftChars="-51" w:firstLine="68" w:firstLineChars="38"/>
              <w:jc w:val="center"/>
              <w:rPr>
                <w:bCs/>
                <w:sz w:val="18"/>
                <w:szCs w:val="18"/>
              </w:rPr>
            </w:pPr>
            <w:r>
              <w:rPr>
                <w:rFonts w:hint="eastAsia"/>
                <w:bCs/>
                <w:sz w:val="18"/>
                <w:szCs w:val="18"/>
              </w:rPr>
              <w:t>未采纳</w:t>
            </w:r>
          </w:p>
        </w:tc>
        <w:tc>
          <w:tcPr>
            <w:tcW w:w="2743" w:type="dxa"/>
            <w:vAlign w:val="center"/>
          </w:tcPr>
          <w:p>
            <w:pPr>
              <w:spacing w:line="300" w:lineRule="exact"/>
              <w:ind w:left="-107" w:leftChars="-51" w:firstLine="68" w:firstLineChars="38"/>
              <w:jc w:val="center"/>
              <w:rPr>
                <w:bCs/>
                <w:sz w:val="18"/>
                <w:szCs w:val="18"/>
              </w:rPr>
            </w:pPr>
            <w:r>
              <w:rPr>
                <w:rFonts w:hint="eastAsia"/>
                <w:bCs/>
                <w:sz w:val="18"/>
                <w:szCs w:val="18"/>
              </w:rPr>
              <w:t>将“冠层”修改为“生长点”更加确切。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043" w:type="dxa"/>
            <w:vAlign w:val="center"/>
          </w:tcPr>
          <w:p>
            <w:pPr>
              <w:adjustRightInd w:val="0"/>
              <w:snapToGrid w:val="0"/>
              <w:jc w:val="center"/>
              <w:rPr>
                <w:rFonts w:ascii="等线" w:hAnsi="等线"/>
                <w:sz w:val="18"/>
                <w:szCs w:val="18"/>
              </w:rPr>
            </w:pPr>
            <w:r>
              <w:rPr>
                <w:rFonts w:hint="eastAsia" w:ascii="等线" w:hAnsi="等线"/>
                <w:sz w:val="18"/>
                <w:szCs w:val="18"/>
              </w:rPr>
              <w:t>3</w:t>
            </w:r>
          </w:p>
        </w:tc>
        <w:tc>
          <w:tcPr>
            <w:tcW w:w="1686" w:type="dxa"/>
            <w:vAlign w:val="center"/>
          </w:tcPr>
          <w:p>
            <w:pPr>
              <w:spacing w:line="300" w:lineRule="exact"/>
              <w:ind w:left="-107" w:leftChars="-51" w:firstLine="68" w:firstLineChars="38"/>
              <w:jc w:val="center"/>
              <w:rPr>
                <w:bCs/>
                <w:sz w:val="18"/>
                <w:szCs w:val="18"/>
              </w:rPr>
            </w:pPr>
            <w:r>
              <w:rPr>
                <w:rFonts w:hint="eastAsia"/>
                <w:bCs/>
                <w:sz w:val="18"/>
                <w:szCs w:val="18"/>
              </w:rPr>
              <w:t>3.6 智能调控</w:t>
            </w:r>
          </w:p>
        </w:tc>
        <w:tc>
          <w:tcPr>
            <w:tcW w:w="4534" w:type="dxa"/>
            <w:vAlign w:val="center"/>
          </w:tcPr>
          <w:p>
            <w:pPr>
              <w:spacing w:line="300" w:lineRule="exact"/>
              <w:ind w:left="-107" w:leftChars="-51" w:firstLine="68" w:firstLineChars="38"/>
              <w:jc w:val="left"/>
              <w:rPr>
                <w:bCs/>
                <w:sz w:val="18"/>
                <w:szCs w:val="18"/>
              </w:rPr>
            </w:pPr>
            <w:r>
              <w:rPr>
                <w:rFonts w:hint="eastAsia"/>
                <w:bCs/>
                <w:sz w:val="18"/>
                <w:szCs w:val="18"/>
              </w:rPr>
              <w:t>表述为：通过传感器和计算机采集和分析日光温室环境数据，并自动调整温室设备以控制温室环境。</w:t>
            </w:r>
          </w:p>
          <w:p>
            <w:pPr>
              <w:spacing w:line="300" w:lineRule="exact"/>
              <w:ind w:left="-107" w:leftChars="-51" w:firstLine="68" w:firstLineChars="38"/>
              <w:jc w:val="center"/>
              <w:rPr>
                <w:bCs/>
                <w:sz w:val="18"/>
                <w:szCs w:val="18"/>
              </w:rPr>
            </w:pPr>
          </w:p>
        </w:tc>
        <w:tc>
          <w:tcPr>
            <w:tcW w:w="1526" w:type="dxa"/>
            <w:vAlign w:val="center"/>
          </w:tcPr>
          <w:p>
            <w:pPr>
              <w:spacing w:line="300" w:lineRule="exact"/>
              <w:ind w:left="-107" w:leftChars="-51" w:firstLine="68" w:firstLineChars="38"/>
              <w:jc w:val="center"/>
              <w:rPr>
                <w:bCs/>
                <w:sz w:val="18"/>
                <w:szCs w:val="18"/>
              </w:rPr>
            </w:pPr>
            <w:r>
              <w:rPr>
                <w:rFonts w:hint="eastAsia"/>
                <w:bCs/>
                <w:sz w:val="18"/>
                <w:szCs w:val="18"/>
              </w:rPr>
              <w:t>山西省乡村产业融合发展中心</w:t>
            </w:r>
          </w:p>
        </w:tc>
        <w:tc>
          <w:tcPr>
            <w:tcW w:w="1170" w:type="dxa"/>
            <w:vAlign w:val="center"/>
          </w:tcPr>
          <w:p>
            <w:pPr>
              <w:spacing w:line="300" w:lineRule="exact"/>
              <w:ind w:left="-107" w:leftChars="-51" w:firstLine="68" w:firstLineChars="38"/>
              <w:jc w:val="center"/>
              <w:rPr>
                <w:bCs/>
                <w:sz w:val="18"/>
                <w:szCs w:val="18"/>
              </w:rPr>
            </w:pPr>
            <w:r>
              <w:rPr>
                <w:rFonts w:hint="eastAsia"/>
                <w:bCs/>
                <w:sz w:val="18"/>
                <w:szCs w:val="18"/>
              </w:rPr>
              <w:t>采纳</w:t>
            </w:r>
          </w:p>
        </w:tc>
        <w:tc>
          <w:tcPr>
            <w:tcW w:w="2743" w:type="dxa"/>
            <w:vAlign w:val="center"/>
          </w:tcPr>
          <w:p>
            <w:pPr>
              <w:spacing w:line="300" w:lineRule="exact"/>
              <w:ind w:left="-107" w:leftChars="-51" w:firstLine="68" w:firstLineChars="38"/>
              <w:jc w:val="center"/>
              <w:rPr>
                <w:bCs/>
                <w:sz w:val="18"/>
                <w:szCs w:val="18"/>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 w:hRule="exact"/>
          <w:jc w:val="center"/>
        </w:trPr>
        <w:tc>
          <w:tcPr>
            <w:tcW w:w="1043" w:type="dxa"/>
            <w:vAlign w:val="center"/>
          </w:tcPr>
          <w:p>
            <w:pPr>
              <w:adjustRightInd w:val="0"/>
              <w:snapToGrid w:val="0"/>
              <w:jc w:val="center"/>
              <w:rPr>
                <w:bCs/>
                <w:sz w:val="18"/>
                <w:szCs w:val="18"/>
              </w:rPr>
            </w:pPr>
            <w:r>
              <w:rPr>
                <w:rFonts w:hint="eastAsia"/>
                <w:bCs/>
                <w:sz w:val="18"/>
                <w:szCs w:val="18"/>
              </w:rPr>
              <w:t>4</w:t>
            </w:r>
          </w:p>
        </w:tc>
        <w:tc>
          <w:tcPr>
            <w:tcW w:w="1686" w:type="dxa"/>
            <w:vAlign w:val="center"/>
          </w:tcPr>
          <w:p>
            <w:pPr>
              <w:spacing w:line="300" w:lineRule="exact"/>
              <w:ind w:left="-107" w:leftChars="-51" w:firstLine="68" w:firstLineChars="38"/>
              <w:jc w:val="center"/>
              <w:rPr>
                <w:bCs/>
                <w:sz w:val="18"/>
                <w:szCs w:val="18"/>
              </w:rPr>
            </w:pPr>
            <w:r>
              <w:rPr>
                <w:rFonts w:hint="eastAsia"/>
                <w:bCs/>
                <w:sz w:val="18"/>
                <w:szCs w:val="18"/>
              </w:rPr>
              <w:t>4.1调控目标</w:t>
            </w:r>
          </w:p>
        </w:tc>
        <w:tc>
          <w:tcPr>
            <w:tcW w:w="4534" w:type="dxa"/>
            <w:vAlign w:val="center"/>
          </w:tcPr>
          <w:p>
            <w:pPr>
              <w:spacing w:line="300" w:lineRule="exact"/>
              <w:ind w:left="-107" w:leftChars="-51" w:firstLine="68" w:firstLineChars="38"/>
              <w:jc w:val="center"/>
              <w:rPr>
                <w:bCs/>
                <w:sz w:val="18"/>
                <w:szCs w:val="18"/>
              </w:rPr>
            </w:pPr>
            <w:r>
              <w:rPr>
                <w:rFonts w:hint="eastAsia"/>
                <w:bCs/>
                <w:sz w:val="18"/>
                <w:szCs w:val="18"/>
              </w:rPr>
              <w:t>将“室内平均气温在15℃以上，夜间平均气温不低于8℃、最低不低于6℃，室内最高温度不超过35℃。”建议改为“白天室内平均气温在15℃以上，最高不超过35℃；夜间平均气温不低于8℃、最低不低于6℃。”</w:t>
            </w:r>
          </w:p>
        </w:tc>
        <w:tc>
          <w:tcPr>
            <w:tcW w:w="1526" w:type="dxa"/>
            <w:vAlign w:val="center"/>
          </w:tcPr>
          <w:p>
            <w:pPr>
              <w:spacing w:line="300" w:lineRule="exact"/>
              <w:ind w:left="-107" w:leftChars="-51" w:firstLine="68" w:firstLineChars="38"/>
              <w:jc w:val="center"/>
              <w:rPr>
                <w:bCs/>
                <w:sz w:val="18"/>
                <w:szCs w:val="18"/>
              </w:rPr>
            </w:pPr>
            <w:r>
              <w:rPr>
                <w:rFonts w:hint="eastAsia"/>
                <w:bCs/>
                <w:sz w:val="18"/>
                <w:szCs w:val="18"/>
              </w:rPr>
              <w:t>山西省园艺产业发展中心</w:t>
            </w:r>
          </w:p>
        </w:tc>
        <w:tc>
          <w:tcPr>
            <w:tcW w:w="1170" w:type="dxa"/>
            <w:vAlign w:val="center"/>
          </w:tcPr>
          <w:p>
            <w:pPr>
              <w:spacing w:line="300" w:lineRule="exact"/>
              <w:ind w:left="-107" w:leftChars="-51" w:firstLine="68" w:firstLineChars="38"/>
              <w:jc w:val="center"/>
              <w:rPr>
                <w:bCs/>
                <w:sz w:val="18"/>
                <w:szCs w:val="18"/>
              </w:rPr>
            </w:pPr>
            <w:r>
              <w:rPr>
                <w:rFonts w:hint="eastAsia"/>
                <w:bCs/>
                <w:sz w:val="18"/>
                <w:szCs w:val="18"/>
              </w:rPr>
              <w:t>采纳</w:t>
            </w:r>
          </w:p>
        </w:tc>
        <w:tc>
          <w:tcPr>
            <w:tcW w:w="2743" w:type="dxa"/>
            <w:vAlign w:val="center"/>
          </w:tcPr>
          <w:p>
            <w:pPr>
              <w:spacing w:line="300" w:lineRule="exact"/>
              <w:ind w:left="-107" w:leftChars="-51" w:firstLine="68" w:firstLineChars="38"/>
              <w:jc w:val="center"/>
              <w:rPr>
                <w:bCs/>
                <w:sz w:val="18"/>
                <w:szCs w:val="18"/>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043" w:type="dxa"/>
            <w:vAlign w:val="center"/>
          </w:tcPr>
          <w:p>
            <w:pPr>
              <w:adjustRightInd w:val="0"/>
              <w:snapToGrid w:val="0"/>
              <w:jc w:val="center"/>
              <w:rPr>
                <w:bCs/>
                <w:sz w:val="18"/>
                <w:szCs w:val="18"/>
              </w:rPr>
            </w:pPr>
            <w:r>
              <w:rPr>
                <w:rFonts w:hint="eastAsia"/>
                <w:bCs/>
                <w:sz w:val="18"/>
                <w:szCs w:val="18"/>
              </w:rPr>
              <w:t>5</w:t>
            </w:r>
          </w:p>
        </w:tc>
        <w:tc>
          <w:tcPr>
            <w:tcW w:w="1686" w:type="dxa"/>
            <w:vAlign w:val="center"/>
          </w:tcPr>
          <w:p>
            <w:pPr>
              <w:spacing w:line="300" w:lineRule="exact"/>
              <w:ind w:left="-107" w:leftChars="-51" w:firstLine="68" w:firstLineChars="38"/>
              <w:jc w:val="center"/>
              <w:rPr>
                <w:bCs/>
                <w:sz w:val="18"/>
                <w:szCs w:val="18"/>
              </w:rPr>
            </w:pPr>
            <w:r>
              <w:rPr>
                <w:rFonts w:hint="eastAsia"/>
                <w:bCs/>
                <w:sz w:val="18"/>
                <w:szCs w:val="18"/>
              </w:rPr>
              <w:t>4.2.1.5</w:t>
            </w:r>
          </w:p>
        </w:tc>
        <w:tc>
          <w:tcPr>
            <w:tcW w:w="4534" w:type="dxa"/>
            <w:vAlign w:val="center"/>
          </w:tcPr>
          <w:p>
            <w:pPr>
              <w:spacing w:line="300" w:lineRule="exact"/>
              <w:ind w:left="-107" w:leftChars="-51" w:firstLine="68" w:firstLineChars="38"/>
              <w:jc w:val="center"/>
              <w:rPr>
                <w:bCs/>
                <w:sz w:val="18"/>
                <w:szCs w:val="18"/>
              </w:rPr>
            </w:pPr>
            <w:r>
              <w:rPr>
                <w:rFonts w:hint="eastAsia"/>
                <w:bCs/>
                <w:sz w:val="18"/>
                <w:szCs w:val="18"/>
              </w:rPr>
              <w:t>删除：阻止室内土壤热量横向外传</w:t>
            </w:r>
          </w:p>
        </w:tc>
        <w:tc>
          <w:tcPr>
            <w:tcW w:w="1526" w:type="dxa"/>
            <w:vAlign w:val="center"/>
          </w:tcPr>
          <w:p>
            <w:pPr>
              <w:spacing w:line="300" w:lineRule="exact"/>
              <w:ind w:left="-107" w:leftChars="-51" w:firstLine="68" w:firstLineChars="38"/>
              <w:jc w:val="center"/>
              <w:rPr>
                <w:bCs/>
                <w:sz w:val="18"/>
                <w:szCs w:val="18"/>
              </w:rPr>
            </w:pPr>
            <w:r>
              <w:rPr>
                <w:rFonts w:hint="eastAsia"/>
                <w:bCs/>
                <w:sz w:val="18"/>
                <w:szCs w:val="18"/>
              </w:rPr>
              <w:t>山西省园艺产业发展中心</w:t>
            </w:r>
          </w:p>
        </w:tc>
        <w:tc>
          <w:tcPr>
            <w:tcW w:w="1170" w:type="dxa"/>
            <w:vAlign w:val="center"/>
          </w:tcPr>
          <w:p>
            <w:pPr>
              <w:spacing w:line="300" w:lineRule="exact"/>
              <w:ind w:left="-107" w:leftChars="-51" w:firstLine="68" w:firstLineChars="38"/>
              <w:jc w:val="center"/>
              <w:rPr>
                <w:bCs/>
                <w:sz w:val="18"/>
                <w:szCs w:val="18"/>
              </w:rPr>
            </w:pPr>
            <w:r>
              <w:rPr>
                <w:rFonts w:hint="eastAsia"/>
                <w:bCs/>
                <w:sz w:val="18"/>
                <w:szCs w:val="18"/>
              </w:rPr>
              <w:t>采纳</w:t>
            </w:r>
          </w:p>
        </w:tc>
        <w:tc>
          <w:tcPr>
            <w:tcW w:w="2743" w:type="dxa"/>
            <w:vAlign w:val="center"/>
          </w:tcPr>
          <w:p>
            <w:pPr>
              <w:spacing w:line="300" w:lineRule="exact"/>
              <w:ind w:left="-107" w:leftChars="-51" w:firstLine="68" w:firstLineChars="38"/>
              <w:jc w:val="center"/>
              <w:rPr>
                <w:bCs/>
                <w:sz w:val="18"/>
                <w:szCs w:val="18"/>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043" w:type="dxa"/>
            <w:vAlign w:val="center"/>
          </w:tcPr>
          <w:p>
            <w:pPr>
              <w:adjustRightInd w:val="0"/>
              <w:snapToGrid w:val="0"/>
              <w:jc w:val="center"/>
              <w:rPr>
                <w:rFonts w:ascii="等线" w:hAnsi="等线"/>
                <w:sz w:val="18"/>
                <w:szCs w:val="18"/>
              </w:rPr>
            </w:pPr>
            <w:r>
              <w:rPr>
                <w:rFonts w:hint="eastAsia" w:ascii="等线" w:hAnsi="等线"/>
                <w:sz w:val="18"/>
                <w:szCs w:val="18"/>
              </w:rPr>
              <w:t>6</w:t>
            </w:r>
          </w:p>
        </w:tc>
        <w:tc>
          <w:tcPr>
            <w:tcW w:w="1686" w:type="dxa"/>
            <w:vAlign w:val="center"/>
          </w:tcPr>
          <w:p>
            <w:pPr>
              <w:spacing w:line="300" w:lineRule="exact"/>
              <w:ind w:left="-107" w:leftChars="-51" w:firstLine="68" w:firstLineChars="38"/>
              <w:jc w:val="center"/>
              <w:rPr>
                <w:bCs/>
                <w:sz w:val="18"/>
                <w:szCs w:val="18"/>
              </w:rPr>
            </w:pPr>
            <w:r>
              <w:rPr>
                <w:rFonts w:hint="eastAsia"/>
                <w:bCs/>
                <w:sz w:val="18"/>
                <w:szCs w:val="18"/>
              </w:rPr>
              <w:t>4.2.1.5</w:t>
            </w:r>
          </w:p>
        </w:tc>
        <w:tc>
          <w:tcPr>
            <w:tcW w:w="4534" w:type="dxa"/>
            <w:vAlign w:val="center"/>
          </w:tcPr>
          <w:p>
            <w:pPr>
              <w:spacing w:line="300" w:lineRule="exact"/>
              <w:ind w:left="-107" w:leftChars="-51" w:firstLine="68" w:firstLineChars="38"/>
              <w:jc w:val="center"/>
              <w:rPr>
                <w:bCs/>
                <w:sz w:val="18"/>
                <w:szCs w:val="18"/>
              </w:rPr>
            </w:pPr>
            <w:r>
              <w:rPr>
                <w:rFonts w:hint="eastAsia"/>
                <w:bCs/>
                <w:sz w:val="18"/>
                <w:szCs w:val="18"/>
              </w:rPr>
              <w:t>建议将防寒沟深度“7</w:t>
            </w:r>
            <w:r>
              <w:rPr>
                <w:rFonts w:hint="eastAsia"/>
                <w:szCs w:val="20"/>
              </w:rPr>
              <w:t>0</w:t>
            </w:r>
            <w:r>
              <w:rPr>
                <w:szCs w:val="20"/>
              </w:rPr>
              <w:t xml:space="preserve"> cm</w:t>
            </w:r>
            <w:r>
              <w:rPr>
                <w:rFonts w:hint="eastAsia"/>
                <w:bCs/>
                <w:sz w:val="18"/>
                <w:szCs w:val="18"/>
              </w:rPr>
              <w:t>”增加至“</w:t>
            </w:r>
            <w:r>
              <w:rPr>
                <w:rFonts w:hint="eastAsia"/>
                <w:szCs w:val="20"/>
              </w:rPr>
              <w:t>80</w:t>
            </w:r>
            <w:r>
              <w:rPr>
                <w:szCs w:val="20"/>
              </w:rPr>
              <w:t xml:space="preserve"> cm</w:t>
            </w:r>
            <w:r>
              <w:rPr>
                <w:rFonts w:hint="eastAsia"/>
                <w:bCs/>
                <w:sz w:val="18"/>
                <w:szCs w:val="18"/>
              </w:rPr>
              <w:t>”</w:t>
            </w:r>
          </w:p>
        </w:tc>
        <w:tc>
          <w:tcPr>
            <w:tcW w:w="1526" w:type="dxa"/>
            <w:vAlign w:val="center"/>
          </w:tcPr>
          <w:p>
            <w:pPr>
              <w:spacing w:line="300" w:lineRule="exact"/>
              <w:ind w:left="-107" w:leftChars="-51" w:firstLine="68" w:firstLineChars="38"/>
              <w:jc w:val="center"/>
              <w:rPr>
                <w:bCs/>
                <w:sz w:val="18"/>
                <w:szCs w:val="18"/>
              </w:rPr>
            </w:pPr>
            <w:r>
              <w:rPr>
                <w:rFonts w:hint="eastAsia"/>
                <w:bCs/>
                <w:sz w:val="18"/>
                <w:szCs w:val="18"/>
              </w:rPr>
              <w:t>山西省乡村产业融合发展中心</w:t>
            </w:r>
          </w:p>
        </w:tc>
        <w:tc>
          <w:tcPr>
            <w:tcW w:w="1170" w:type="dxa"/>
            <w:vAlign w:val="center"/>
          </w:tcPr>
          <w:p>
            <w:pPr>
              <w:spacing w:line="300" w:lineRule="exact"/>
              <w:ind w:left="-107" w:leftChars="-51" w:firstLine="68" w:firstLineChars="38"/>
              <w:jc w:val="center"/>
              <w:rPr>
                <w:bCs/>
                <w:sz w:val="18"/>
                <w:szCs w:val="18"/>
              </w:rPr>
            </w:pPr>
            <w:r>
              <w:rPr>
                <w:rFonts w:hint="eastAsia"/>
                <w:bCs/>
                <w:sz w:val="18"/>
                <w:szCs w:val="18"/>
              </w:rPr>
              <w:t>采纳</w:t>
            </w:r>
          </w:p>
        </w:tc>
        <w:tc>
          <w:tcPr>
            <w:tcW w:w="2743" w:type="dxa"/>
            <w:vAlign w:val="center"/>
          </w:tcPr>
          <w:p>
            <w:pPr>
              <w:spacing w:line="300" w:lineRule="exact"/>
              <w:ind w:left="-107" w:leftChars="-51" w:firstLine="68" w:firstLineChars="38"/>
              <w:jc w:val="center"/>
              <w:rPr>
                <w:bCs/>
                <w:sz w:val="18"/>
                <w:szCs w:val="18"/>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043" w:type="dxa"/>
            <w:vAlign w:val="center"/>
          </w:tcPr>
          <w:p>
            <w:pPr>
              <w:adjustRightInd w:val="0"/>
              <w:snapToGrid w:val="0"/>
              <w:jc w:val="center"/>
              <w:rPr>
                <w:bCs/>
                <w:sz w:val="18"/>
                <w:szCs w:val="18"/>
              </w:rPr>
            </w:pPr>
            <w:r>
              <w:rPr>
                <w:rFonts w:hint="eastAsia"/>
                <w:bCs/>
                <w:sz w:val="18"/>
                <w:szCs w:val="18"/>
              </w:rPr>
              <w:t>7</w:t>
            </w:r>
          </w:p>
        </w:tc>
        <w:tc>
          <w:tcPr>
            <w:tcW w:w="1686" w:type="dxa"/>
            <w:vAlign w:val="center"/>
          </w:tcPr>
          <w:p>
            <w:pPr>
              <w:spacing w:line="300" w:lineRule="exact"/>
              <w:ind w:left="-107" w:leftChars="-51" w:firstLine="68" w:firstLineChars="38"/>
              <w:jc w:val="center"/>
              <w:rPr>
                <w:bCs/>
                <w:sz w:val="18"/>
                <w:szCs w:val="18"/>
              </w:rPr>
            </w:pPr>
            <w:r>
              <w:rPr>
                <w:rFonts w:hint="eastAsia"/>
                <w:bCs/>
                <w:sz w:val="18"/>
                <w:szCs w:val="18"/>
              </w:rPr>
              <w:t>4.2.1.6</w:t>
            </w:r>
          </w:p>
        </w:tc>
        <w:tc>
          <w:tcPr>
            <w:tcW w:w="4534" w:type="dxa"/>
            <w:vAlign w:val="center"/>
          </w:tcPr>
          <w:p>
            <w:pPr>
              <w:spacing w:line="300" w:lineRule="exact"/>
              <w:ind w:left="-107" w:leftChars="-51" w:firstLine="68" w:firstLineChars="38"/>
              <w:jc w:val="center"/>
              <w:rPr>
                <w:bCs/>
                <w:sz w:val="18"/>
                <w:szCs w:val="18"/>
              </w:rPr>
            </w:pPr>
            <w:r>
              <w:rPr>
                <w:rFonts w:hint="eastAsia"/>
                <w:bCs/>
                <w:sz w:val="18"/>
                <w:szCs w:val="18"/>
              </w:rPr>
              <w:t>将“进行地膜覆盖”修改为：“采用地膜覆盖”</w:t>
            </w:r>
          </w:p>
        </w:tc>
        <w:tc>
          <w:tcPr>
            <w:tcW w:w="1526" w:type="dxa"/>
            <w:vAlign w:val="center"/>
          </w:tcPr>
          <w:p>
            <w:pPr>
              <w:spacing w:line="300" w:lineRule="exact"/>
              <w:ind w:left="-107" w:leftChars="-51" w:firstLine="68" w:firstLineChars="38"/>
              <w:jc w:val="center"/>
              <w:rPr>
                <w:bCs/>
                <w:sz w:val="18"/>
                <w:szCs w:val="18"/>
              </w:rPr>
            </w:pPr>
            <w:r>
              <w:rPr>
                <w:rFonts w:hint="eastAsia"/>
                <w:bCs/>
                <w:sz w:val="18"/>
                <w:szCs w:val="18"/>
              </w:rPr>
              <w:t>山西省园艺产业发展中心</w:t>
            </w:r>
          </w:p>
        </w:tc>
        <w:tc>
          <w:tcPr>
            <w:tcW w:w="1170" w:type="dxa"/>
            <w:vAlign w:val="center"/>
          </w:tcPr>
          <w:p>
            <w:pPr>
              <w:spacing w:line="300" w:lineRule="exact"/>
              <w:ind w:left="-107" w:leftChars="-51" w:firstLine="68" w:firstLineChars="38"/>
              <w:jc w:val="center"/>
              <w:rPr>
                <w:bCs/>
                <w:sz w:val="18"/>
                <w:szCs w:val="18"/>
              </w:rPr>
            </w:pPr>
            <w:r>
              <w:rPr>
                <w:rFonts w:hint="eastAsia"/>
                <w:bCs/>
                <w:sz w:val="18"/>
                <w:szCs w:val="18"/>
              </w:rPr>
              <w:t>采纳</w:t>
            </w:r>
          </w:p>
        </w:tc>
        <w:tc>
          <w:tcPr>
            <w:tcW w:w="2743" w:type="dxa"/>
            <w:vAlign w:val="center"/>
          </w:tcPr>
          <w:p>
            <w:pPr>
              <w:spacing w:line="300" w:lineRule="exact"/>
              <w:ind w:left="-107" w:leftChars="-51" w:firstLine="68" w:firstLineChars="38"/>
              <w:jc w:val="center"/>
              <w:rPr>
                <w:bCs/>
                <w:sz w:val="18"/>
                <w:szCs w:val="18"/>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 w:hRule="exact"/>
          <w:jc w:val="center"/>
        </w:trPr>
        <w:tc>
          <w:tcPr>
            <w:tcW w:w="1043" w:type="dxa"/>
            <w:vAlign w:val="center"/>
          </w:tcPr>
          <w:p>
            <w:pPr>
              <w:adjustRightInd w:val="0"/>
              <w:snapToGrid w:val="0"/>
              <w:jc w:val="center"/>
              <w:rPr>
                <w:bCs/>
                <w:sz w:val="18"/>
                <w:szCs w:val="18"/>
              </w:rPr>
            </w:pPr>
            <w:r>
              <w:rPr>
                <w:rFonts w:hint="eastAsia"/>
                <w:bCs/>
                <w:sz w:val="18"/>
                <w:szCs w:val="18"/>
              </w:rPr>
              <w:t>8</w:t>
            </w:r>
          </w:p>
        </w:tc>
        <w:tc>
          <w:tcPr>
            <w:tcW w:w="1686" w:type="dxa"/>
            <w:vAlign w:val="center"/>
          </w:tcPr>
          <w:p>
            <w:pPr>
              <w:spacing w:line="300" w:lineRule="exact"/>
              <w:ind w:left="-107" w:leftChars="-51" w:firstLine="68" w:firstLineChars="38"/>
              <w:jc w:val="center"/>
              <w:rPr>
                <w:bCs/>
                <w:sz w:val="18"/>
                <w:szCs w:val="18"/>
              </w:rPr>
            </w:pPr>
            <w:r>
              <w:rPr>
                <w:rFonts w:hint="eastAsia"/>
                <w:bCs/>
                <w:sz w:val="18"/>
                <w:szCs w:val="18"/>
              </w:rPr>
              <w:t>4.2.2.4</w:t>
            </w:r>
          </w:p>
        </w:tc>
        <w:tc>
          <w:tcPr>
            <w:tcW w:w="4534" w:type="dxa"/>
            <w:vAlign w:val="center"/>
          </w:tcPr>
          <w:p>
            <w:pPr>
              <w:spacing w:line="300" w:lineRule="exact"/>
              <w:ind w:left="-107" w:leftChars="-51" w:firstLine="68" w:firstLineChars="38"/>
              <w:jc w:val="left"/>
              <w:rPr>
                <w:bCs/>
                <w:sz w:val="18"/>
                <w:szCs w:val="18"/>
              </w:rPr>
            </w:pPr>
            <w:r>
              <w:rPr>
                <w:rFonts w:hint="eastAsia"/>
                <w:bCs/>
                <w:sz w:val="18"/>
                <w:szCs w:val="18"/>
              </w:rPr>
              <w:t>将“在极端降雪或极端低温天气，利用增温块、酒精灯等进行临时加温，以保障作为所需最低温度。”修改为：在极端低温天气，利用增温块、酒精灯等进行临时加温，以保障作物所需最低温度。”</w:t>
            </w:r>
          </w:p>
        </w:tc>
        <w:tc>
          <w:tcPr>
            <w:tcW w:w="1526" w:type="dxa"/>
            <w:vAlign w:val="center"/>
          </w:tcPr>
          <w:p>
            <w:pPr>
              <w:spacing w:line="300" w:lineRule="exact"/>
              <w:ind w:left="-107" w:leftChars="-51" w:firstLine="68" w:firstLineChars="38"/>
              <w:jc w:val="center"/>
              <w:rPr>
                <w:bCs/>
                <w:sz w:val="18"/>
                <w:szCs w:val="18"/>
              </w:rPr>
            </w:pPr>
            <w:r>
              <w:rPr>
                <w:rFonts w:hint="eastAsia"/>
                <w:bCs/>
                <w:sz w:val="18"/>
                <w:szCs w:val="18"/>
              </w:rPr>
              <w:t>山西省园艺产业发展中心</w:t>
            </w:r>
          </w:p>
        </w:tc>
        <w:tc>
          <w:tcPr>
            <w:tcW w:w="1170" w:type="dxa"/>
            <w:vAlign w:val="center"/>
          </w:tcPr>
          <w:p>
            <w:pPr>
              <w:spacing w:line="300" w:lineRule="exact"/>
              <w:ind w:left="-107" w:leftChars="-51" w:firstLine="68" w:firstLineChars="38"/>
              <w:jc w:val="center"/>
              <w:rPr>
                <w:bCs/>
                <w:sz w:val="18"/>
                <w:szCs w:val="18"/>
              </w:rPr>
            </w:pPr>
            <w:r>
              <w:rPr>
                <w:rFonts w:hint="eastAsia"/>
                <w:bCs/>
                <w:sz w:val="18"/>
                <w:szCs w:val="18"/>
              </w:rPr>
              <w:t>采纳</w:t>
            </w:r>
          </w:p>
        </w:tc>
        <w:tc>
          <w:tcPr>
            <w:tcW w:w="2743" w:type="dxa"/>
            <w:vAlign w:val="center"/>
          </w:tcPr>
          <w:p>
            <w:pPr>
              <w:spacing w:line="300" w:lineRule="exact"/>
              <w:ind w:left="-107" w:leftChars="-51" w:firstLine="68" w:firstLineChars="38"/>
              <w:jc w:val="center"/>
              <w:rPr>
                <w:bCs/>
                <w:sz w:val="18"/>
                <w:szCs w:val="18"/>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1043" w:type="dxa"/>
            <w:vAlign w:val="center"/>
          </w:tcPr>
          <w:p>
            <w:pPr>
              <w:adjustRightInd w:val="0"/>
              <w:snapToGrid w:val="0"/>
              <w:jc w:val="center"/>
              <w:rPr>
                <w:rFonts w:ascii="等线" w:hAnsi="等线"/>
                <w:sz w:val="18"/>
                <w:szCs w:val="18"/>
              </w:rPr>
            </w:pPr>
            <w:r>
              <w:rPr>
                <w:rFonts w:hint="eastAsia" w:ascii="等线" w:hAnsi="等线"/>
                <w:sz w:val="18"/>
                <w:szCs w:val="18"/>
              </w:rPr>
              <w:t>9</w:t>
            </w:r>
          </w:p>
        </w:tc>
        <w:tc>
          <w:tcPr>
            <w:tcW w:w="1686" w:type="dxa"/>
            <w:vAlign w:val="center"/>
          </w:tcPr>
          <w:p>
            <w:pPr>
              <w:spacing w:line="300" w:lineRule="exact"/>
              <w:ind w:left="-107" w:leftChars="-51" w:firstLine="68" w:firstLineChars="38"/>
              <w:jc w:val="center"/>
              <w:rPr>
                <w:bCs/>
                <w:sz w:val="18"/>
                <w:szCs w:val="18"/>
              </w:rPr>
            </w:pPr>
            <w:r>
              <w:rPr>
                <w:rFonts w:hint="eastAsia"/>
                <w:bCs/>
                <w:sz w:val="18"/>
                <w:szCs w:val="18"/>
              </w:rPr>
              <w:t>7.1</w:t>
            </w:r>
          </w:p>
        </w:tc>
        <w:tc>
          <w:tcPr>
            <w:tcW w:w="4534" w:type="dxa"/>
            <w:vAlign w:val="center"/>
          </w:tcPr>
          <w:p>
            <w:pPr>
              <w:spacing w:line="300" w:lineRule="exact"/>
              <w:ind w:left="-107" w:leftChars="-51" w:firstLine="68" w:firstLineChars="38"/>
              <w:jc w:val="center"/>
              <w:rPr>
                <w:bCs/>
                <w:sz w:val="18"/>
                <w:szCs w:val="18"/>
              </w:rPr>
            </w:pPr>
            <w:r>
              <w:rPr>
                <w:rFonts w:hint="eastAsia"/>
                <w:bCs/>
                <w:sz w:val="18"/>
                <w:szCs w:val="18"/>
              </w:rPr>
              <w:t>增加“降低空气湿度，预防病害发生”</w:t>
            </w:r>
          </w:p>
        </w:tc>
        <w:tc>
          <w:tcPr>
            <w:tcW w:w="1526" w:type="dxa"/>
            <w:vAlign w:val="center"/>
          </w:tcPr>
          <w:p>
            <w:pPr>
              <w:spacing w:line="300" w:lineRule="exact"/>
              <w:ind w:left="-107" w:leftChars="-51" w:firstLine="68" w:firstLineChars="38"/>
              <w:jc w:val="center"/>
              <w:rPr>
                <w:bCs/>
                <w:sz w:val="18"/>
                <w:szCs w:val="18"/>
              </w:rPr>
            </w:pPr>
            <w:r>
              <w:rPr>
                <w:rFonts w:hint="eastAsia"/>
                <w:bCs/>
                <w:sz w:val="18"/>
                <w:szCs w:val="18"/>
              </w:rPr>
              <w:t>山西省乡村产业融合发展中心</w:t>
            </w:r>
          </w:p>
        </w:tc>
        <w:tc>
          <w:tcPr>
            <w:tcW w:w="1170" w:type="dxa"/>
            <w:vAlign w:val="center"/>
          </w:tcPr>
          <w:p>
            <w:pPr>
              <w:spacing w:line="300" w:lineRule="exact"/>
              <w:ind w:left="-107" w:leftChars="-51" w:firstLine="68" w:firstLineChars="38"/>
              <w:jc w:val="center"/>
              <w:rPr>
                <w:bCs/>
                <w:sz w:val="18"/>
                <w:szCs w:val="18"/>
              </w:rPr>
            </w:pPr>
            <w:r>
              <w:rPr>
                <w:rFonts w:hint="eastAsia"/>
                <w:bCs/>
                <w:sz w:val="18"/>
                <w:szCs w:val="18"/>
              </w:rPr>
              <w:t>采纳</w:t>
            </w:r>
          </w:p>
        </w:tc>
        <w:tc>
          <w:tcPr>
            <w:tcW w:w="2743" w:type="dxa"/>
            <w:vAlign w:val="center"/>
          </w:tcPr>
          <w:p>
            <w:pPr>
              <w:spacing w:line="300" w:lineRule="exact"/>
              <w:ind w:left="-107" w:leftChars="-51" w:firstLine="68" w:firstLineChars="38"/>
              <w:jc w:val="center"/>
              <w:rPr>
                <w:bCs/>
                <w:sz w:val="18"/>
                <w:szCs w:val="18"/>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exact"/>
          <w:jc w:val="center"/>
        </w:trPr>
        <w:tc>
          <w:tcPr>
            <w:tcW w:w="1043" w:type="dxa"/>
            <w:vAlign w:val="center"/>
          </w:tcPr>
          <w:p>
            <w:pPr>
              <w:adjustRightInd w:val="0"/>
              <w:snapToGrid w:val="0"/>
              <w:jc w:val="center"/>
              <w:rPr>
                <w:bCs/>
                <w:sz w:val="18"/>
                <w:szCs w:val="18"/>
              </w:rPr>
            </w:pPr>
            <w:r>
              <w:rPr>
                <w:rFonts w:hint="eastAsia"/>
                <w:bCs/>
                <w:sz w:val="18"/>
                <w:szCs w:val="18"/>
              </w:rPr>
              <w:t>10</w:t>
            </w:r>
          </w:p>
        </w:tc>
        <w:tc>
          <w:tcPr>
            <w:tcW w:w="1686" w:type="dxa"/>
            <w:vAlign w:val="center"/>
          </w:tcPr>
          <w:p>
            <w:pPr>
              <w:spacing w:line="300" w:lineRule="exact"/>
              <w:ind w:left="-107" w:leftChars="-51" w:firstLine="68" w:firstLineChars="38"/>
              <w:jc w:val="center"/>
              <w:rPr>
                <w:bCs/>
                <w:sz w:val="18"/>
                <w:szCs w:val="18"/>
              </w:rPr>
            </w:pPr>
            <w:r>
              <w:rPr>
                <w:rFonts w:hint="eastAsia"/>
                <w:bCs/>
                <w:sz w:val="18"/>
                <w:szCs w:val="18"/>
              </w:rPr>
              <w:t>7.2.2.1</w:t>
            </w:r>
          </w:p>
        </w:tc>
        <w:tc>
          <w:tcPr>
            <w:tcW w:w="4534" w:type="dxa"/>
            <w:vAlign w:val="center"/>
          </w:tcPr>
          <w:p>
            <w:pPr>
              <w:spacing w:line="300" w:lineRule="exact"/>
              <w:ind w:left="-107" w:leftChars="-51" w:firstLine="68" w:firstLineChars="38"/>
              <w:jc w:val="center"/>
              <w:rPr>
                <w:bCs/>
                <w:sz w:val="18"/>
                <w:szCs w:val="18"/>
              </w:rPr>
            </w:pPr>
            <w:r>
              <w:rPr>
                <w:rFonts w:hint="eastAsia"/>
                <w:bCs/>
                <w:sz w:val="18"/>
                <w:szCs w:val="18"/>
              </w:rPr>
              <w:t>将：“CO</w:t>
            </w:r>
            <w:r>
              <w:rPr>
                <w:rFonts w:hint="eastAsia"/>
                <w:bCs/>
                <w:sz w:val="18"/>
                <w:szCs w:val="18"/>
                <w:vertAlign w:val="subscript"/>
              </w:rPr>
              <w:t>2</w:t>
            </w:r>
            <w:r>
              <w:rPr>
                <w:rFonts w:hint="eastAsia"/>
                <w:bCs/>
                <w:sz w:val="18"/>
                <w:szCs w:val="18"/>
              </w:rPr>
              <w:t>施肥浓度应从蔬菜作物种类、栽培季节、生长期、生长情况、天气状况、肥水管理水平等诸方面考虑”修改为：根据蔬菜作物种类、栽培季节、生长期、生长情况、天气状况、肥水管理水平等确定CO</w:t>
            </w:r>
            <w:r>
              <w:rPr>
                <w:rFonts w:hint="eastAsia"/>
                <w:bCs/>
                <w:sz w:val="18"/>
                <w:szCs w:val="18"/>
                <w:vertAlign w:val="subscript"/>
              </w:rPr>
              <w:t>2</w:t>
            </w:r>
            <w:r>
              <w:rPr>
                <w:rFonts w:hint="eastAsia"/>
                <w:bCs/>
                <w:sz w:val="18"/>
                <w:szCs w:val="18"/>
              </w:rPr>
              <w:t>施肥浓度”</w:t>
            </w:r>
          </w:p>
        </w:tc>
        <w:tc>
          <w:tcPr>
            <w:tcW w:w="1526" w:type="dxa"/>
            <w:vAlign w:val="center"/>
          </w:tcPr>
          <w:p>
            <w:pPr>
              <w:spacing w:line="300" w:lineRule="exact"/>
              <w:ind w:left="-107" w:leftChars="-51" w:firstLine="68" w:firstLineChars="38"/>
              <w:jc w:val="center"/>
              <w:rPr>
                <w:bCs/>
                <w:sz w:val="18"/>
                <w:szCs w:val="18"/>
              </w:rPr>
            </w:pPr>
            <w:r>
              <w:rPr>
                <w:rFonts w:hint="eastAsia"/>
                <w:bCs/>
                <w:sz w:val="18"/>
                <w:szCs w:val="18"/>
              </w:rPr>
              <w:t>山西省园艺产业发展中心</w:t>
            </w:r>
          </w:p>
        </w:tc>
        <w:tc>
          <w:tcPr>
            <w:tcW w:w="1170" w:type="dxa"/>
            <w:vAlign w:val="center"/>
          </w:tcPr>
          <w:p>
            <w:pPr>
              <w:spacing w:line="300" w:lineRule="exact"/>
              <w:ind w:left="-107" w:leftChars="-51" w:firstLine="68" w:firstLineChars="38"/>
              <w:jc w:val="center"/>
              <w:rPr>
                <w:bCs/>
                <w:sz w:val="18"/>
                <w:szCs w:val="18"/>
              </w:rPr>
            </w:pPr>
            <w:r>
              <w:rPr>
                <w:rFonts w:hint="eastAsia"/>
                <w:bCs/>
                <w:sz w:val="18"/>
                <w:szCs w:val="18"/>
              </w:rPr>
              <w:t>采纳</w:t>
            </w:r>
          </w:p>
        </w:tc>
        <w:tc>
          <w:tcPr>
            <w:tcW w:w="2743" w:type="dxa"/>
            <w:vAlign w:val="center"/>
          </w:tcPr>
          <w:p>
            <w:pPr>
              <w:spacing w:line="300" w:lineRule="exact"/>
              <w:ind w:left="-107" w:leftChars="-51" w:firstLine="68" w:firstLineChars="38"/>
              <w:jc w:val="center"/>
              <w:rPr>
                <w:bCs/>
                <w:sz w:val="18"/>
                <w:szCs w:val="18"/>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exact"/>
          <w:jc w:val="center"/>
        </w:trPr>
        <w:tc>
          <w:tcPr>
            <w:tcW w:w="1043" w:type="dxa"/>
            <w:vAlign w:val="center"/>
          </w:tcPr>
          <w:p>
            <w:pPr>
              <w:adjustRightInd w:val="0"/>
              <w:snapToGrid w:val="0"/>
              <w:jc w:val="center"/>
              <w:rPr>
                <w:bCs/>
                <w:sz w:val="18"/>
                <w:szCs w:val="18"/>
              </w:rPr>
            </w:pPr>
            <w:r>
              <w:rPr>
                <w:rFonts w:hint="eastAsia"/>
                <w:bCs/>
                <w:sz w:val="18"/>
                <w:szCs w:val="18"/>
              </w:rPr>
              <w:t>11</w:t>
            </w:r>
          </w:p>
        </w:tc>
        <w:tc>
          <w:tcPr>
            <w:tcW w:w="1686" w:type="dxa"/>
            <w:vAlign w:val="center"/>
          </w:tcPr>
          <w:p>
            <w:pPr>
              <w:spacing w:line="300" w:lineRule="exact"/>
              <w:ind w:left="-107" w:leftChars="-51" w:firstLine="68" w:firstLineChars="38"/>
              <w:jc w:val="center"/>
              <w:rPr>
                <w:bCs/>
                <w:sz w:val="18"/>
                <w:szCs w:val="18"/>
              </w:rPr>
            </w:pPr>
            <w:r>
              <w:rPr>
                <w:rFonts w:hint="eastAsia"/>
                <w:bCs/>
                <w:sz w:val="18"/>
                <w:szCs w:val="18"/>
              </w:rPr>
              <w:t>7.2.2.2</w:t>
            </w:r>
          </w:p>
        </w:tc>
        <w:tc>
          <w:tcPr>
            <w:tcW w:w="4534" w:type="dxa"/>
            <w:vAlign w:val="center"/>
          </w:tcPr>
          <w:p>
            <w:pPr>
              <w:spacing w:line="300" w:lineRule="exact"/>
              <w:ind w:left="-107" w:leftChars="-51" w:firstLine="68" w:firstLineChars="38"/>
              <w:jc w:val="left"/>
              <w:rPr>
                <w:bCs/>
                <w:sz w:val="18"/>
                <w:szCs w:val="18"/>
              </w:rPr>
            </w:pPr>
            <w:r>
              <w:rPr>
                <w:rFonts w:hint="eastAsia"/>
                <w:bCs/>
                <w:sz w:val="18"/>
                <w:szCs w:val="18"/>
              </w:rPr>
              <w:t>将：“苗期施用CO</w:t>
            </w:r>
            <w:r>
              <w:rPr>
                <w:rFonts w:hint="eastAsia"/>
                <w:bCs/>
                <w:sz w:val="18"/>
                <w:szCs w:val="18"/>
                <w:vertAlign w:val="subscript"/>
              </w:rPr>
              <w:t>2</w:t>
            </w:r>
            <w:r>
              <w:rPr>
                <w:rFonts w:hint="eastAsia"/>
                <w:bCs/>
                <w:sz w:val="18"/>
                <w:szCs w:val="18"/>
              </w:rPr>
              <w:t>多是在幼苗期真叶展开后至20～30 d内施用；生产田果菜类应多从现蕾开花时开始施用，叶菜类多在定植缓苗后开始施用”修改为：“苗期：施用CO</w:t>
            </w:r>
            <w:r>
              <w:rPr>
                <w:rFonts w:hint="eastAsia"/>
                <w:bCs/>
                <w:sz w:val="18"/>
                <w:szCs w:val="18"/>
                <w:vertAlign w:val="subscript"/>
              </w:rPr>
              <w:t>2</w:t>
            </w:r>
            <w:r>
              <w:rPr>
                <w:rFonts w:hint="eastAsia"/>
                <w:bCs/>
                <w:sz w:val="18"/>
                <w:szCs w:val="18"/>
              </w:rPr>
              <w:t>应在幼苗期真叶展开后至20～30 d内施用；生产田果菜类：应多从现蕾开花时开始施用；叶菜类：应在定植缓苗后开始施用”。</w:t>
            </w:r>
          </w:p>
          <w:p>
            <w:pPr>
              <w:spacing w:line="300" w:lineRule="exact"/>
              <w:ind w:left="-107" w:leftChars="-51" w:firstLine="68" w:firstLineChars="38"/>
              <w:jc w:val="left"/>
              <w:rPr>
                <w:bCs/>
                <w:sz w:val="18"/>
                <w:szCs w:val="18"/>
              </w:rPr>
            </w:pPr>
          </w:p>
          <w:p>
            <w:pPr>
              <w:spacing w:line="300" w:lineRule="exact"/>
              <w:ind w:left="-107" w:leftChars="-51" w:firstLine="68" w:firstLineChars="38"/>
              <w:jc w:val="left"/>
              <w:rPr>
                <w:bCs/>
                <w:sz w:val="18"/>
                <w:szCs w:val="18"/>
              </w:rPr>
            </w:pPr>
          </w:p>
        </w:tc>
        <w:tc>
          <w:tcPr>
            <w:tcW w:w="1526" w:type="dxa"/>
            <w:vAlign w:val="center"/>
          </w:tcPr>
          <w:p>
            <w:pPr>
              <w:spacing w:line="300" w:lineRule="exact"/>
              <w:ind w:left="-107" w:leftChars="-51" w:firstLine="68" w:firstLineChars="38"/>
              <w:jc w:val="center"/>
              <w:rPr>
                <w:bCs/>
                <w:sz w:val="18"/>
                <w:szCs w:val="18"/>
              </w:rPr>
            </w:pPr>
            <w:r>
              <w:rPr>
                <w:rFonts w:hint="eastAsia"/>
                <w:bCs/>
                <w:sz w:val="18"/>
                <w:szCs w:val="18"/>
              </w:rPr>
              <w:t>山西省园艺产业发展中心</w:t>
            </w:r>
          </w:p>
          <w:p>
            <w:pPr>
              <w:spacing w:line="300" w:lineRule="exact"/>
              <w:ind w:left="-107" w:leftChars="-51" w:firstLine="68" w:firstLineChars="38"/>
              <w:jc w:val="center"/>
              <w:rPr>
                <w:bCs/>
                <w:sz w:val="18"/>
                <w:szCs w:val="18"/>
              </w:rPr>
            </w:pPr>
          </w:p>
          <w:p>
            <w:pPr>
              <w:spacing w:line="300" w:lineRule="exact"/>
              <w:ind w:left="-107" w:leftChars="-51" w:firstLine="68" w:firstLineChars="38"/>
              <w:jc w:val="center"/>
              <w:rPr>
                <w:bCs/>
                <w:sz w:val="18"/>
                <w:szCs w:val="18"/>
              </w:rPr>
            </w:pPr>
          </w:p>
          <w:p>
            <w:pPr>
              <w:spacing w:line="300" w:lineRule="exact"/>
              <w:ind w:left="-107" w:leftChars="-51" w:firstLine="68" w:firstLineChars="38"/>
              <w:jc w:val="center"/>
              <w:rPr>
                <w:bCs/>
                <w:sz w:val="18"/>
                <w:szCs w:val="18"/>
              </w:rPr>
            </w:pPr>
          </w:p>
          <w:p>
            <w:pPr>
              <w:spacing w:line="300" w:lineRule="exact"/>
              <w:ind w:left="-107" w:leftChars="-51" w:firstLine="68" w:firstLineChars="38"/>
              <w:jc w:val="center"/>
              <w:rPr>
                <w:bCs/>
                <w:sz w:val="18"/>
                <w:szCs w:val="18"/>
              </w:rPr>
            </w:pPr>
          </w:p>
          <w:p>
            <w:pPr>
              <w:spacing w:line="300" w:lineRule="exact"/>
              <w:ind w:left="-107" w:leftChars="-51" w:firstLine="68" w:firstLineChars="38"/>
              <w:jc w:val="center"/>
              <w:rPr>
                <w:bCs/>
                <w:sz w:val="18"/>
                <w:szCs w:val="18"/>
              </w:rPr>
            </w:pPr>
          </w:p>
          <w:p>
            <w:pPr>
              <w:spacing w:line="300" w:lineRule="exact"/>
              <w:ind w:left="-107" w:leftChars="-51" w:firstLine="68" w:firstLineChars="38"/>
              <w:jc w:val="center"/>
              <w:rPr>
                <w:bCs/>
                <w:sz w:val="18"/>
                <w:szCs w:val="18"/>
              </w:rPr>
            </w:pPr>
          </w:p>
          <w:p>
            <w:pPr>
              <w:spacing w:line="300" w:lineRule="exact"/>
              <w:ind w:left="-107" w:leftChars="-51" w:firstLine="68" w:firstLineChars="38"/>
              <w:jc w:val="center"/>
              <w:rPr>
                <w:bCs/>
                <w:sz w:val="18"/>
                <w:szCs w:val="18"/>
              </w:rPr>
            </w:pPr>
          </w:p>
        </w:tc>
        <w:tc>
          <w:tcPr>
            <w:tcW w:w="1170" w:type="dxa"/>
            <w:vAlign w:val="center"/>
          </w:tcPr>
          <w:p>
            <w:pPr>
              <w:spacing w:line="300" w:lineRule="exact"/>
              <w:ind w:left="-107" w:leftChars="-51" w:firstLine="68" w:firstLineChars="38"/>
              <w:jc w:val="center"/>
              <w:rPr>
                <w:bCs/>
                <w:sz w:val="18"/>
                <w:szCs w:val="18"/>
              </w:rPr>
            </w:pPr>
            <w:r>
              <w:rPr>
                <w:rFonts w:hint="eastAsia"/>
                <w:bCs/>
                <w:sz w:val="18"/>
                <w:szCs w:val="18"/>
              </w:rPr>
              <w:t>采纳</w:t>
            </w:r>
          </w:p>
        </w:tc>
        <w:tc>
          <w:tcPr>
            <w:tcW w:w="2743" w:type="dxa"/>
            <w:vAlign w:val="center"/>
          </w:tcPr>
          <w:p>
            <w:pPr>
              <w:spacing w:line="300" w:lineRule="exact"/>
              <w:ind w:left="-107" w:leftChars="-51" w:firstLine="68" w:firstLineChars="38"/>
              <w:jc w:val="center"/>
              <w:rPr>
                <w:bCs/>
                <w:sz w:val="18"/>
                <w:szCs w:val="18"/>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043" w:type="dxa"/>
            <w:vAlign w:val="center"/>
          </w:tcPr>
          <w:p>
            <w:pPr>
              <w:adjustRightInd w:val="0"/>
              <w:snapToGrid w:val="0"/>
              <w:jc w:val="center"/>
              <w:rPr>
                <w:bCs/>
                <w:sz w:val="18"/>
                <w:szCs w:val="18"/>
              </w:rPr>
            </w:pPr>
            <w:r>
              <w:rPr>
                <w:rFonts w:hint="eastAsia"/>
                <w:bCs/>
                <w:sz w:val="18"/>
                <w:szCs w:val="18"/>
              </w:rPr>
              <w:t>12</w:t>
            </w:r>
          </w:p>
        </w:tc>
        <w:tc>
          <w:tcPr>
            <w:tcW w:w="1686" w:type="dxa"/>
            <w:vAlign w:val="center"/>
          </w:tcPr>
          <w:p>
            <w:pPr>
              <w:spacing w:line="300" w:lineRule="exact"/>
              <w:jc w:val="center"/>
              <w:rPr>
                <w:bCs/>
                <w:sz w:val="18"/>
                <w:szCs w:val="18"/>
              </w:rPr>
            </w:pPr>
            <w:r>
              <w:rPr>
                <w:rFonts w:hint="eastAsia"/>
                <w:bCs/>
                <w:sz w:val="18"/>
                <w:szCs w:val="18"/>
              </w:rPr>
              <w:t>8.2</w:t>
            </w:r>
          </w:p>
        </w:tc>
        <w:tc>
          <w:tcPr>
            <w:tcW w:w="4534" w:type="dxa"/>
            <w:vAlign w:val="center"/>
          </w:tcPr>
          <w:p>
            <w:pPr>
              <w:spacing w:line="300" w:lineRule="exact"/>
              <w:jc w:val="left"/>
              <w:rPr>
                <w:bCs/>
                <w:sz w:val="18"/>
                <w:szCs w:val="18"/>
              </w:rPr>
            </w:pPr>
            <w:r>
              <w:rPr>
                <w:rFonts w:hint="eastAsia"/>
                <w:bCs/>
                <w:sz w:val="18"/>
                <w:szCs w:val="18"/>
              </w:rPr>
              <w:t>表述为：通过分析温室环境规律和变化趋势，形成数据模块。</w:t>
            </w:r>
          </w:p>
        </w:tc>
        <w:tc>
          <w:tcPr>
            <w:tcW w:w="1526" w:type="dxa"/>
            <w:vAlign w:val="center"/>
          </w:tcPr>
          <w:p>
            <w:pPr>
              <w:spacing w:line="300" w:lineRule="exact"/>
              <w:ind w:left="-107" w:leftChars="-51" w:firstLine="68" w:firstLineChars="38"/>
              <w:jc w:val="center"/>
              <w:rPr>
                <w:bCs/>
                <w:sz w:val="18"/>
                <w:szCs w:val="18"/>
              </w:rPr>
            </w:pPr>
            <w:r>
              <w:rPr>
                <w:rFonts w:hint="eastAsia"/>
                <w:bCs/>
                <w:sz w:val="18"/>
                <w:szCs w:val="18"/>
              </w:rPr>
              <w:t>山西省乡村产业融合发展中心</w:t>
            </w:r>
          </w:p>
        </w:tc>
        <w:tc>
          <w:tcPr>
            <w:tcW w:w="1170" w:type="dxa"/>
            <w:vAlign w:val="center"/>
          </w:tcPr>
          <w:p>
            <w:pPr>
              <w:spacing w:line="300" w:lineRule="exact"/>
              <w:ind w:left="-107" w:leftChars="-51" w:firstLine="68" w:firstLineChars="38"/>
              <w:jc w:val="center"/>
              <w:rPr>
                <w:bCs/>
                <w:sz w:val="18"/>
                <w:szCs w:val="18"/>
              </w:rPr>
            </w:pPr>
            <w:r>
              <w:rPr>
                <w:rFonts w:hint="eastAsia"/>
                <w:bCs/>
                <w:sz w:val="18"/>
                <w:szCs w:val="18"/>
              </w:rPr>
              <w:t>采纳</w:t>
            </w:r>
          </w:p>
        </w:tc>
        <w:tc>
          <w:tcPr>
            <w:tcW w:w="2743" w:type="dxa"/>
            <w:vAlign w:val="center"/>
          </w:tcPr>
          <w:p>
            <w:pPr>
              <w:spacing w:line="300" w:lineRule="exact"/>
              <w:ind w:left="-107" w:leftChars="-51" w:firstLine="68" w:firstLineChars="38"/>
              <w:jc w:val="center"/>
              <w:rPr>
                <w:bCs/>
                <w:sz w:val="18"/>
                <w:szCs w:val="18"/>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exact"/>
          <w:jc w:val="center"/>
        </w:trPr>
        <w:tc>
          <w:tcPr>
            <w:tcW w:w="12702" w:type="dxa"/>
            <w:gridSpan w:val="6"/>
            <w:vAlign w:val="center"/>
          </w:tcPr>
          <w:p>
            <w:pPr>
              <w:jc w:val="left"/>
              <w:rPr>
                <w:rFonts w:eastAsia="仿宋_GB2312"/>
                <w:sz w:val="24"/>
              </w:rPr>
            </w:pPr>
            <w:r>
              <w:rPr>
                <w:rFonts w:hint="eastAsia"/>
                <w:bCs/>
                <w:sz w:val="18"/>
                <w:szCs w:val="18"/>
              </w:rPr>
              <w:t>说明：</w:t>
            </w:r>
            <w:r>
              <w:rPr>
                <w:color w:val="000000"/>
                <w:sz w:val="18"/>
                <w:szCs w:val="18"/>
              </w:rPr>
              <w:t>发送征求意见稿单位数</w:t>
            </w:r>
            <w:r>
              <w:rPr>
                <w:color w:val="000000"/>
                <w:sz w:val="18"/>
                <w:szCs w:val="18"/>
                <w:u w:val="single"/>
              </w:rPr>
              <w:t xml:space="preserve">  </w:t>
            </w:r>
            <w:r>
              <w:rPr>
                <w:rFonts w:hint="eastAsia"/>
                <w:color w:val="000000"/>
                <w:sz w:val="18"/>
                <w:szCs w:val="18"/>
                <w:u w:val="single"/>
              </w:rPr>
              <w:t>2</w:t>
            </w:r>
            <w:r>
              <w:rPr>
                <w:color w:val="000000"/>
                <w:sz w:val="18"/>
                <w:szCs w:val="18"/>
                <w:u w:val="single"/>
              </w:rPr>
              <w:t xml:space="preserve">  </w:t>
            </w:r>
            <w:r>
              <w:rPr>
                <w:color w:val="000000"/>
                <w:sz w:val="18"/>
                <w:szCs w:val="18"/>
              </w:rPr>
              <w:t>个；回到征求意见稿回函的单位数</w:t>
            </w:r>
            <w:r>
              <w:rPr>
                <w:color w:val="000000"/>
                <w:sz w:val="18"/>
                <w:szCs w:val="18"/>
                <w:u w:val="single"/>
              </w:rPr>
              <w:t xml:space="preserve">  </w:t>
            </w:r>
            <w:r>
              <w:rPr>
                <w:rFonts w:hint="eastAsia"/>
                <w:color w:val="000000"/>
                <w:sz w:val="18"/>
                <w:szCs w:val="18"/>
                <w:u w:val="single"/>
              </w:rPr>
              <w:t>2</w:t>
            </w:r>
            <w:r>
              <w:rPr>
                <w:color w:val="000000"/>
                <w:sz w:val="18"/>
                <w:szCs w:val="18"/>
                <w:u w:val="single"/>
              </w:rPr>
              <w:t xml:space="preserve">  </w:t>
            </w:r>
            <w:r>
              <w:rPr>
                <w:color w:val="000000"/>
                <w:sz w:val="18"/>
                <w:szCs w:val="18"/>
              </w:rPr>
              <w:t>个；收到征求意见稿并提出意见的单位数</w:t>
            </w:r>
            <w:r>
              <w:rPr>
                <w:color w:val="000000"/>
                <w:sz w:val="18"/>
                <w:szCs w:val="18"/>
                <w:u w:val="single"/>
              </w:rPr>
              <w:t xml:space="preserve">  </w:t>
            </w:r>
            <w:r>
              <w:rPr>
                <w:rFonts w:hint="eastAsia"/>
                <w:color w:val="000000"/>
                <w:sz w:val="18"/>
                <w:szCs w:val="18"/>
                <w:u w:val="single"/>
              </w:rPr>
              <w:t>2</w:t>
            </w:r>
            <w:r>
              <w:rPr>
                <w:color w:val="000000"/>
                <w:sz w:val="18"/>
                <w:szCs w:val="18"/>
                <w:u w:val="single"/>
              </w:rPr>
              <w:t xml:space="preserve">  </w:t>
            </w:r>
            <w:r>
              <w:rPr>
                <w:color w:val="000000"/>
                <w:sz w:val="18"/>
                <w:szCs w:val="18"/>
              </w:rPr>
              <w:t>个；没有回函的单位数</w:t>
            </w:r>
            <w:r>
              <w:rPr>
                <w:color w:val="000000"/>
                <w:sz w:val="18"/>
                <w:szCs w:val="18"/>
                <w:u w:val="single"/>
              </w:rPr>
              <w:t xml:space="preserve">  0  </w:t>
            </w:r>
            <w:r>
              <w:rPr>
                <w:color w:val="000000"/>
                <w:sz w:val="18"/>
                <w:szCs w:val="18"/>
              </w:rPr>
              <w:t>个；共收到</w:t>
            </w:r>
            <w:r>
              <w:rPr>
                <w:color w:val="000000"/>
                <w:sz w:val="18"/>
                <w:szCs w:val="18"/>
                <w:u w:val="single"/>
              </w:rPr>
              <w:t xml:space="preserve"> </w:t>
            </w:r>
            <w:r>
              <w:rPr>
                <w:rFonts w:hint="eastAsia"/>
                <w:color w:val="000000"/>
                <w:sz w:val="18"/>
                <w:szCs w:val="18"/>
                <w:u w:val="single"/>
              </w:rPr>
              <w:t>12</w:t>
            </w:r>
            <w:r>
              <w:rPr>
                <w:color w:val="000000"/>
                <w:sz w:val="18"/>
                <w:szCs w:val="18"/>
                <w:u w:val="single"/>
              </w:rPr>
              <w:t xml:space="preserve">  </w:t>
            </w:r>
            <w:r>
              <w:rPr>
                <w:color w:val="000000"/>
                <w:sz w:val="18"/>
                <w:szCs w:val="18"/>
              </w:rPr>
              <w:t>条意见，采纳</w:t>
            </w:r>
            <w:r>
              <w:rPr>
                <w:color w:val="000000"/>
                <w:sz w:val="18"/>
                <w:szCs w:val="18"/>
                <w:u w:val="single"/>
              </w:rPr>
              <w:t xml:space="preserve">  </w:t>
            </w:r>
            <w:r>
              <w:rPr>
                <w:rFonts w:hint="eastAsia"/>
                <w:color w:val="000000"/>
                <w:sz w:val="18"/>
                <w:szCs w:val="18"/>
                <w:u w:val="single"/>
              </w:rPr>
              <w:t>11</w:t>
            </w:r>
            <w:r>
              <w:rPr>
                <w:color w:val="000000"/>
                <w:sz w:val="18"/>
                <w:szCs w:val="18"/>
                <w:u w:val="single"/>
              </w:rPr>
              <w:t xml:space="preserve">  </w:t>
            </w:r>
            <w:r>
              <w:rPr>
                <w:color w:val="000000"/>
                <w:sz w:val="18"/>
                <w:szCs w:val="18"/>
              </w:rPr>
              <w:t>条意见，部分采纳</w:t>
            </w:r>
            <w:r>
              <w:rPr>
                <w:color w:val="000000"/>
                <w:sz w:val="18"/>
                <w:szCs w:val="18"/>
                <w:u w:val="single"/>
              </w:rPr>
              <w:t xml:space="preserve">  </w:t>
            </w:r>
            <w:r>
              <w:rPr>
                <w:rFonts w:hint="eastAsia"/>
                <w:color w:val="000000"/>
                <w:sz w:val="18"/>
                <w:szCs w:val="18"/>
                <w:u w:val="single"/>
              </w:rPr>
              <w:t>1</w:t>
            </w:r>
            <w:r>
              <w:rPr>
                <w:color w:val="000000"/>
                <w:sz w:val="18"/>
                <w:szCs w:val="18"/>
                <w:u w:val="single"/>
              </w:rPr>
              <w:t xml:space="preserve">  </w:t>
            </w:r>
            <w:r>
              <w:rPr>
                <w:color w:val="000000"/>
                <w:sz w:val="18"/>
                <w:szCs w:val="18"/>
              </w:rPr>
              <w:t>条意见，未采纳</w:t>
            </w:r>
            <w:r>
              <w:rPr>
                <w:color w:val="000000"/>
                <w:sz w:val="18"/>
                <w:szCs w:val="18"/>
                <w:u w:val="single"/>
              </w:rPr>
              <w:t xml:space="preserve">  0  </w:t>
            </w:r>
            <w:r>
              <w:rPr>
                <w:color w:val="000000"/>
                <w:sz w:val="18"/>
                <w:szCs w:val="18"/>
              </w:rPr>
              <w:t>条意见。</w:t>
            </w:r>
          </w:p>
          <w:p>
            <w:pPr>
              <w:adjustRightInd w:val="0"/>
              <w:snapToGrid w:val="0"/>
              <w:rPr>
                <w:bCs/>
                <w:sz w:val="18"/>
                <w:szCs w:val="18"/>
              </w:rPr>
            </w:pPr>
          </w:p>
          <w:p>
            <w:pPr>
              <w:adjustRightInd w:val="0"/>
              <w:snapToGrid w:val="0"/>
              <w:jc w:val="center"/>
              <w:rPr>
                <w:bCs/>
                <w:sz w:val="18"/>
                <w:szCs w:val="18"/>
              </w:rPr>
            </w:pPr>
          </w:p>
        </w:tc>
      </w:tr>
    </w:tbl>
    <w:p>
      <w:pPr>
        <w:jc w:val="left"/>
        <w:rPr>
          <w:rFonts w:ascii="仿宋_GB2312" w:hAnsi="宋体" w:eastAsia="仿宋_GB2312"/>
          <w:color w:val="0000FF"/>
          <w:sz w:val="24"/>
        </w:rPr>
      </w:pPr>
    </w:p>
    <w:sectPr>
      <w:pgSz w:w="16838" w:h="11906" w:orient="landscape"/>
      <w:pgMar w:top="1803" w:right="1440" w:bottom="1803" w:left="1440" w:header="851" w:footer="992" w:gutter="0"/>
      <w:pgNumType w:start="1"/>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angal">
    <w:altName w:val="DejaVu Math TeX Gyre"/>
    <w:panose1 w:val="00000400000000000000"/>
    <w:charset w:val="00"/>
    <w:family w:val="roman"/>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楷体">
    <w:altName w:val="方正楷体_GBK"/>
    <w:panose1 w:val="02010609060101010101"/>
    <w:charset w:val="86"/>
    <w:family w:val="modern"/>
    <w:pitch w:val="default"/>
    <w:sig w:usb0="00000000" w:usb1="00000000" w:usb2="00000016" w:usb3="00000000" w:csb0="00040001"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2</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234B9"/>
    <w:multiLevelType w:val="singleLevel"/>
    <w:tmpl w:val="8E0234B9"/>
    <w:lvl w:ilvl="0" w:tentative="0">
      <w:start w:val="1"/>
      <w:numFmt w:val="decimal"/>
      <w:suff w:val="nothing"/>
      <w:lvlText w:val="（%1）"/>
      <w:lvlJc w:val="left"/>
    </w:lvl>
  </w:abstractNum>
  <w:abstractNum w:abstractNumId="1">
    <w:nsid w:val="1FC91163"/>
    <w:multiLevelType w:val="multilevel"/>
    <w:tmpl w:val="1FC91163"/>
    <w:lvl w:ilvl="0" w:tentative="0">
      <w:start w:val="1"/>
      <w:numFmt w:val="decimal"/>
      <w:pStyle w:val="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1"/>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2"/>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
    <w:nsid w:val="6B0942E7"/>
    <w:multiLevelType w:val="singleLevel"/>
    <w:tmpl w:val="6B0942E7"/>
    <w:lvl w:ilvl="0" w:tentative="0">
      <w:start w:val="4"/>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NotTrackMoves/>
  <w:documentProtection w:enforcement="0"/>
  <w:defaultTabStop w:val="420"/>
  <w:drawingGridHorizontalSpacing w:val="105"/>
  <w:drawingGridVerticalSpacing w:val="159"/>
  <w:displayVerticalDrawingGridEvery w:val="2"/>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yZjljYzc1ZGFlNjgwMTdlMGQ0NjBmYzA4ZjgyZGU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2B22"/>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C5F84"/>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16FF"/>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569C6"/>
    <w:rsid w:val="0056323B"/>
    <w:rsid w:val="00573771"/>
    <w:rsid w:val="00576E63"/>
    <w:rsid w:val="005811F3"/>
    <w:rsid w:val="0058152D"/>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D4388"/>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093"/>
    <w:rsid w:val="00880EC6"/>
    <w:rsid w:val="00884A91"/>
    <w:rsid w:val="008935DA"/>
    <w:rsid w:val="008A1B81"/>
    <w:rsid w:val="008A36A4"/>
    <w:rsid w:val="008A699E"/>
    <w:rsid w:val="008A6D37"/>
    <w:rsid w:val="008B7F7F"/>
    <w:rsid w:val="008C1D81"/>
    <w:rsid w:val="008C4583"/>
    <w:rsid w:val="008C754A"/>
    <w:rsid w:val="008E256F"/>
    <w:rsid w:val="008E454E"/>
    <w:rsid w:val="008F1AAD"/>
    <w:rsid w:val="008F5288"/>
    <w:rsid w:val="009035D1"/>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E1C3F"/>
    <w:rsid w:val="00AF0D1C"/>
    <w:rsid w:val="00AF58B6"/>
    <w:rsid w:val="00B01F81"/>
    <w:rsid w:val="00B03A6D"/>
    <w:rsid w:val="00B04CAD"/>
    <w:rsid w:val="00B04FD0"/>
    <w:rsid w:val="00B071E5"/>
    <w:rsid w:val="00B0732A"/>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58FE"/>
    <w:rsid w:val="00CD687E"/>
    <w:rsid w:val="00CD6BB6"/>
    <w:rsid w:val="00CE3B64"/>
    <w:rsid w:val="00CE7C77"/>
    <w:rsid w:val="00CF1E2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0722"/>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1110303"/>
    <w:rsid w:val="211839EC"/>
    <w:rsid w:val="2E281A65"/>
    <w:rsid w:val="2FB34949"/>
    <w:rsid w:val="3228408B"/>
    <w:rsid w:val="3D25D500"/>
    <w:rsid w:val="3EEF98DD"/>
    <w:rsid w:val="3F684AE5"/>
    <w:rsid w:val="3F9FD22F"/>
    <w:rsid w:val="4614600F"/>
    <w:rsid w:val="470749E1"/>
    <w:rsid w:val="4F7B247E"/>
    <w:rsid w:val="52ED1E42"/>
    <w:rsid w:val="53F12170"/>
    <w:rsid w:val="57D94567"/>
    <w:rsid w:val="5CFF1606"/>
    <w:rsid w:val="5DFFCE9C"/>
    <w:rsid w:val="5FB81DCD"/>
    <w:rsid w:val="61B72CE8"/>
    <w:rsid w:val="63BD8BA4"/>
    <w:rsid w:val="63D973D5"/>
    <w:rsid w:val="64DE1DB3"/>
    <w:rsid w:val="6BFEE3C0"/>
    <w:rsid w:val="6BFF0146"/>
    <w:rsid w:val="6EFD90F7"/>
    <w:rsid w:val="72DE18B7"/>
    <w:rsid w:val="7329008F"/>
    <w:rsid w:val="77C6AB6B"/>
    <w:rsid w:val="77FF4F98"/>
    <w:rsid w:val="78FC809C"/>
    <w:rsid w:val="79FF0142"/>
    <w:rsid w:val="7BFB120F"/>
    <w:rsid w:val="7F7F1836"/>
    <w:rsid w:val="7FDE9EE2"/>
    <w:rsid w:val="93EEA786"/>
    <w:rsid w:val="9CFB7DEA"/>
    <w:rsid w:val="ADAF1DB9"/>
    <w:rsid w:val="B5FF0B5B"/>
    <w:rsid w:val="B76B45F2"/>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17"/>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4">
    <w:name w:val="heading 3"/>
    <w:basedOn w:val="1"/>
    <w:next w:val="1"/>
    <w:link w:val="18"/>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3">
    <w:name w:val="章标题"/>
    <w:next w:val="1"/>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styleId="5">
    <w:name w:val="caption"/>
    <w:basedOn w:val="1"/>
    <w:next w:val="1"/>
    <w:qFormat/>
    <w:uiPriority w:val="99"/>
    <w:pPr>
      <w:suppressLineNumbers/>
      <w:suppressAutoHyphens/>
      <w:spacing w:before="120" w:after="120"/>
    </w:pPr>
    <w:rPr>
      <w:rFonts w:cs="Mangal"/>
      <w:i/>
      <w:iCs/>
      <w:kern w:val="21"/>
      <w:sz w:val="24"/>
      <w:lang w:eastAsia="ar-SA"/>
    </w:rPr>
  </w:style>
  <w:style w:type="paragraph" w:styleId="6">
    <w:name w:val="Body Text"/>
    <w:basedOn w:val="1"/>
    <w:link w:val="28"/>
    <w:qFormat/>
    <w:uiPriority w:val="0"/>
    <w:pPr>
      <w:spacing w:after="120"/>
    </w:pPr>
  </w:style>
  <w:style w:type="paragraph" w:styleId="7">
    <w:name w:val="Date"/>
    <w:basedOn w:val="1"/>
    <w:next w:val="1"/>
    <w:link w:val="27"/>
    <w:semiHidden/>
    <w:unhideWhenUsed/>
    <w:qFormat/>
    <w:uiPriority w:val="99"/>
    <w:pPr>
      <w:ind w:left="100" w:leftChars="2500"/>
    </w:pPr>
  </w:style>
  <w:style w:type="paragraph" w:styleId="8">
    <w:name w:val="Balloon Text"/>
    <w:basedOn w:val="1"/>
    <w:link w:val="24"/>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2">
    <w:name w:val="Normal (Web)"/>
    <w:basedOn w:val="1"/>
    <w:next w:val="1"/>
    <w:qFormat/>
    <w:uiPriority w:val="0"/>
    <w:pPr>
      <w:spacing w:before="100" w:beforeAutospacing="1" w:after="100" w:afterAutospacing="1"/>
      <w:jc w:val="left"/>
    </w:pPr>
    <w:rPr>
      <w:kern w:val="0"/>
      <w:sz w:val="24"/>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rFonts w:cs="Times New Roman"/>
      <w:b/>
    </w:rPr>
  </w:style>
  <w:style w:type="character" w:customStyle="1" w:styleId="17">
    <w:name w:val="标题 1 字符"/>
    <w:link w:val="2"/>
    <w:qFormat/>
    <w:locked/>
    <w:uiPriority w:val="99"/>
    <w:rPr>
      <w:rFonts w:cs="Times New Roman"/>
      <w:b/>
      <w:kern w:val="1"/>
      <w:sz w:val="44"/>
      <w:lang w:eastAsia="ar-SA" w:bidi="ar-SA"/>
    </w:rPr>
  </w:style>
  <w:style w:type="character" w:customStyle="1" w:styleId="18">
    <w:name w:val="标题 3 字符"/>
    <w:link w:val="4"/>
    <w:qFormat/>
    <w:locked/>
    <w:uiPriority w:val="99"/>
    <w:rPr>
      <w:rFonts w:cs="Times New Roman"/>
      <w:b/>
      <w:kern w:val="21"/>
      <w:sz w:val="32"/>
      <w:lang w:eastAsia="ar-SA" w:bidi="ar-SA"/>
    </w:rPr>
  </w:style>
  <w:style w:type="paragraph" w:styleId="19">
    <w:name w:val="List Paragraph"/>
    <w:basedOn w:val="1"/>
    <w:qFormat/>
    <w:uiPriority w:val="99"/>
    <w:pPr>
      <w:suppressAutoHyphens/>
      <w:ind w:firstLine="420" w:firstLineChars="200"/>
    </w:pPr>
    <w:rPr>
      <w:kern w:val="21"/>
      <w:lang w:eastAsia="ar-SA"/>
    </w:rPr>
  </w:style>
  <w:style w:type="paragraph" w:customStyle="1" w:styleId="20">
    <w:name w:val="段"/>
    <w:link w:val="2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1">
    <w:name w:val="段 Char"/>
    <w:link w:val="20"/>
    <w:qFormat/>
    <w:locked/>
    <w:uiPriority w:val="0"/>
    <w:rPr>
      <w:rFonts w:ascii="宋体" w:cs="Times New Roman"/>
      <w:sz w:val="21"/>
      <w:lang w:val="en-US" w:eastAsia="zh-CN" w:bidi="ar-SA"/>
    </w:rPr>
  </w:style>
  <w:style w:type="character" w:customStyle="1" w:styleId="22">
    <w:name w:val="页眉 字符"/>
    <w:link w:val="10"/>
    <w:qFormat/>
    <w:uiPriority w:val="99"/>
    <w:rPr>
      <w:sz w:val="18"/>
      <w:szCs w:val="18"/>
    </w:rPr>
  </w:style>
  <w:style w:type="character" w:customStyle="1" w:styleId="23">
    <w:name w:val="页脚 字符"/>
    <w:link w:val="9"/>
    <w:qFormat/>
    <w:uiPriority w:val="99"/>
    <w:rPr>
      <w:sz w:val="18"/>
      <w:szCs w:val="18"/>
    </w:rPr>
  </w:style>
  <w:style w:type="character" w:customStyle="1" w:styleId="24">
    <w:name w:val="批注框文本 字符"/>
    <w:link w:val="8"/>
    <w:semiHidden/>
    <w:qFormat/>
    <w:uiPriority w:val="99"/>
    <w:rPr>
      <w:kern w:val="2"/>
      <w:sz w:val="18"/>
      <w:szCs w:val="18"/>
    </w:rPr>
  </w:style>
  <w:style w:type="table" w:customStyle="1" w:styleId="25">
    <w:name w:val="浅色底纹1"/>
    <w:basedOn w:val="13"/>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6">
    <w:name w:val="浅色底纹2"/>
    <w:basedOn w:val="13"/>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7">
    <w:name w:val="日期 字符"/>
    <w:basedOn w:val="15"/>
    <w:link w:val="7"/>
    <w:semiHidden/>
    <w:qFormat/>
    <w:uiPriority w:val="99"/>
    <w:rPr>
      <w:kern w:val="2"/>
      <w:sz w:val="21"/>
      <w:szCs w:val="24"/>
    </w:rPr>
  </w:style>
  <w:style w:type="character" w:customStyle="1" w:styleId="28">
    <w:name w:val="正文文本 字符"/>
    <w:basedOn w:val="15"/>
    <w:link w:val="6"/>
    <w:qFormat/>
    <w:uiPriority w:val="0"/>
    <w:rPr>
      <w:kern w:val="2"/>
      <w:sz w:val="21"/>
      <w:szCs w:val="24"/>
    </w:rPr>
  </w:style>
  <w:style w:type="paragraph" w:customStyle="1" w:styleId="29">
    <w:name w:val="标准文件_段"/>
    <w:link w:val="3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0">
    <w:name w:val="标准文件_段 Char"/>
    <w:link w:val="29"/>
    <w:qFormat/>
    <w:uiPriority w:val="0"/>
    <w:rPr>
      <w:rFonts w:ascii="宋体"/>
      <w:sz w:val="21"/>
    </w:rPr>
  </w:style>
  <w:style w:type="paragraph" w:customStyle="1" w:styleId="31">
    <w:name w:val="一级条标题"/>
    <w:next w:val="20"/>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2">
    <w:name w:val="二级条标题"/>
    <w:basedOn w:val="31"/>
    <w:next w:val="20"/>
    <w:qFormat/>
    <w:uiPriority w:val="0"/>
    <w:pPr>
      <w:numPr>
        <w:ilvl w:val="2"/>
      </w:numPr>
      <w:spacing w:before="50" w:after="50"/>
      <w:outlineLvl w:val="3"/>
    </w:pPr>
  </w:style>
  <w:style w:type="paragraph" w:customStyle="1" w:styleId="33">
    <w:name w:val="附录表标题"/>
    <w:basedOn w:val="1"/>
    <w:next w:val="20"/>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 w:type="paragraph" w:customStyle="1" w:styleId="34">
    <w:name w:val="正文首行缩进 21"/>
    <w:basedOn w:val="35"/>
    <w:next w:val="12"/>
    <w:qFormat/>
    <w:uiPriority w:val="0"/>
    <w:rPr>
      <w:rFonts w:eastAsia="仿宋_GB2312"/>
      <w:sz w:val="32"/>
      <w:szCs w:val="32"/>
    </w:rPr>
  </w:style>
  <w:style w:type="paragraph" w:customStyle="1" w:styleId="35">
    <w:name w:val="正文文本缩进1"/>
    <w:basedOn w:val="1"/>
    <w:qFormat/>
    <w:uiPriority w:val="0"/>
    <w:pPr>
      <w:ind w:left="200" w:leftChars="20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4470</Words>
  <Characters>4623</Characters>
  <Lines>195</Lines>
  <Paragraphs>217</Paragraphs>
  <TotalTime>27</TotalTime>
  <ScaleCrop>false</ScaleCrop>
  <LinksUpToDate>false</LinksUpToDate>
  <CharactersWithSpaces>4738</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2024-05-13T16:46:00Z</cp:lastPrinted>
  <dcterms:modified xsi:type="dcterms:W3CDTF">2024-07-09T17:06:17Z</dcterms:modified>
  <cp:revision>545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